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D148A" w14:textId="77777777" w:rsidR="00580406" w:rsidRPr="00856DA6" w:rsidRDefault="00580406" w:rsidP="0076592A">
      <w:pPr>
        <w:jc w:val="center"/>
      </w:pPr>
      <w:r w:rsidRPr="00856DA6">
        <w:t>ПРИГЛАШЕНИЕ К УЧАСТИЮ В ПРОЦЕДУРЕ</w:t>
      </w:r>
    </w:p>
    <w:p w14:paraId="42EBD98B" w14:textId="4AFF5959" w:rsidR="0076592A" w:rsidRDefault="00580406" w:rsidP="0076592A">
      <w:pPr>
        <w:widowControl w:val="0"/>
        <w:autoSpaceDE w:val="0"/>
        <w:autoSpaceDN w:val="0"/>
        <w:adjustRightInd w:val="0"/>
        <w:spacing w:before="15" w:line="265" w:lineRule="exact"/>
        <w:ind w:left="15"/>
        <w:jc w:val="center"/>
        <w:rPr>
          <w:color w:val="000000"/>
        </w:rPr>
      </w:pPr>
      <w:r w:rsidRPr="00856DA6">
        <w:t xml:space="preserve">оформления конкурентного листа на закупку </w:t>
      </w:r>
      <w:r w:rsidR="0076592A">
        <w:rPr>
          <w:color w:val="000000"/>
        </w:rPr>
        <w:t>БРУСА ж/б для стрелочных переводов тип Р65 марки 1/9</w:t>
      </w:r>
    </w:p>
    <w:p w14:paraId="59B9A59B" w14:textId="4113998D" w:rsidR="00580406" w:rsidRPr="0076592A" w:rsidRDefault="0076592A" w:rsidP="0076592A">
      <w:pPr>
        <w:widowControl w:val="0"/>
        <w:autoSpaceDE w:val="0"/>
        <w:autoSpaceDN w:val="0"/>
        <w:adjustRightInd w:val="0"/>
        <w:spacing w:before="15" w:line="265" w:lineRule="exact"/>
        <w:ind w:left="15"/>
        <w:jc w:val="center"/>
        <w:rPr>
          <w:color w:val="000000"/>
        </w:rPr>
      </w:pPr>
      <w:r>
        <w:rPr>
          <w:color w:val="000000"/>
        </w:rPr>
        <w:t>(согласно техническому заданию)</w:t>
      </w:r>
    </w:p>
    <w:tbl>
      <w:tblPr>
        <w:tblW w:w="9952" w:type="dxa"/>
        <w:tblInd w:w="-176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369"/>
        <w:gridCol w:w="12"/>
        <w:gridCol w:w="2439"/>
        <w:gridCol w:w="2410"/>
        <w:gridCol w:w="1984"/>
      </w:tblGrid>
      <w:tr w:rsidR="00580406" w:rsidRPr="00856DA6" w14:paraId="733FC05B" w14:textId="77777777" w:rsidTr="001768B2">
        <w:trPr>
          <w:cantSplit/>
          <w:trHeight w:val="229"/>
        </w:trPr>
        <w:tc>
          <w:tcPr>
            <w:tcW w:w="9952" w:type="dxa"/>
            <w:gridSpan w:val="6"/>
            <w:vAlign w:val="bottom"/>
          </w:tcPr>
          <w:p w14:paraId="42132358" w14:textId="77777777" w:rsidR="00580406" w:rsidRPr="00856DA6" w:rsidRDefault="00580406" w:rsidP="001768B2">
            <w:pPr>
              <w:jc w:val="both"/>
            </w:pPr>
            <w:r w:rsidRPr="00856DA6">
              <w:t>Сведения о заказчике</w:t>
            </w:r>
          </w:p>
        </w:tc>
      </w:tr>
      <w:tr w:rsidR="00580406" w:rsidRPr="00856DA6" w14:paraId="6FE0D680" w14:textId="77777777" w:rsidTr="001768B2">
        <w:trPr>
          <w:trHeight w:val="291"/>
        </w:trPr>
        <w:tc>
          <w:tcPr>
            <w:tcW w:w="3119" w:type="dxa"/>
            <w:gridSpan w:val="3"/>
            <w:vAlign w:val="center"/>
          </w:tcPr>
          <w:p w14:paraId="6FC357A5" w14:textId="77777777" w:rsidR="00580406" w:rsidRPr="00856DA6" w:rsidRDefault="00580406" w:rsidP="001768B2">
            <w:pPr>
              <w:jc w:val="both"/>
            </w:pPr>
            <w:r w:rsidRPr="00856DA6">
              <w:t>Полное наименование</w:t>
            </w:r>
          </w:p>
        </w:tc>
        <w:tc>
          <w:tcPr>
            <w:tcW w:w="6833" w:type="dxa"/>
            <w:gridSpan w:val="3"/>
            <w:vAlign w:val="center"/>
          </w:tcPr>
          <w:p w14:paraId="3406470F" w14:textId="77777777" w:rsidR="00580406" w:rsidRPr="00856DA6" w:rsidRDefault="00580406" w:rsidP="001768B2">
            <w:pPr>
              <w:jc w:val="both"/>
            </w:pPr>
            <w:r w:rsidRPr="00856DA6">
              <w:t>Открытое акционерное общество «Беларуськалий»</w:t>
            </w:r>
          </w:p>
        </w:tc>
      </w:tr>
      <w:tr w:rsidR="00580406" w:rsidRPr="00856DA6" w14:paraId="29FA7D00" w14:textId="77777777" w:rsidTr="001768B2">
        <w:trPr>
          <w:trHeight w:val="574"/>
        </w:trPr>
        <w:tc>
          <w:tcPr>
            <w:tcW w:w="3119" w:type="dxa"/>
            <w:gridSpan w:val="3"/>
            <w:vAlign w:val="center"/>
          </w:tcPr>
          <w:p w14:paraId="1F91D45A" w14:textId="77777777" w:rsidR="00580406" w:rsidRPr="00856DA6" w:rsidRDefault="00580406" w:rsidP="001768B2">
            <w:pPr>
              <w:jc w:val="both"/>
            </w:pPr>
            <w:r w:rsidRPr="00856DA6">
              <w:t>Юридический адрес</w:t>
            </w:r>
          </w:p>
        </w:tc>
        <w:tc>
          <w:tcPr>
            <w:tcW w:w="6833" w:type="dxa"/>
            <w:gridSpan w:val="3"/>
            <w:vAlign w:val="center"/>
          </w:tcPr>
          <w:p w14:paraId="388C513E" w14:textId="77777777" w:rsidR="00580406" w:rsidRPr="00856DA6" w:rsidRDefault="00580406" w:rsidP="001768B2">
            <w:pPr>
              <w:jc w:val="both"/>
            </w:pPr>
            <w:r w:rsidRPr="00856DA6">
              <w:t xml:space="preserve">Республика Беларусь, 223710, </w:t>
            </w:r>
            <w:proofErr w:type="spellStart"/>
            <w:r w:rsidRPr="00856DA6">
              <w:t>г.Солигорск</w:t>
            </w:r>
            <w:proofErr w:type="spellEnd"/>
            <w:r w:rsidRPr="00856DA6">
              <w:t xml:space="preserve">, Минской обл., </w:t>
            </w:r>
          </w:p>
          <w:p w14:paraId="7A159B79" w14:textId="77777777" w:rsidR="00580406" w:rsidRPr="00856DA6" w:rsidRDefault="00580406" w:rsidP="001768B2">
            <w:pPr>
              <w:jc w:val="both"/>
            </w:pPr>
            <w:r w:rsidRPr="00856DA6">
              <w:t>ул. Коржа, 5</w:t>
            </w:r>
          </w:p>
        </w:tc>
      </w:tr>
      <w:tr w:rsidR="00580406" w:rsidRPr="00801B14" w14:paraId="509A2FC3" w14:textId="77777777" w:rsidTr="001768B2">
        <w:trPr>
          <w:cantSplit/>
          <w:trHeight w:val="2159"/>
        </w:trPr>
        <w:tc>
          <w:tcPr>
            <w:tcW w:w="3119" w:type="dxa"/>
            <w:gridSpan w:val="3"/>
            <w:vAlign w:val="center"/>
          </w:tcPr>
          <w:p w14:paraId="099A2F36" w14:textId="77777777" w:rsidR="00580406" w:rsidRPr="00856DA6" w:rsidRDefault="00580406" w:rsidP="001768B2">
            <w:pPr>
              <w:jc w:val="both"/>
            </w:pPr>
            <w:r w:rsidRPr="00856DA6">
              <w:t>ФИО, должность и адрес контактного лица заказчика, которому вменено в обязанность поддерживать связь с участниками по вопросам проведения процедуры</w:t>
            </w:r>
          </w:p>
        </w:tc>
        <w:tc>
          <w:tcPr>
            <w:tcW w:w="6833" w:type="dxa"/>
            <w:gridSpan w:val="3"/>
            <w:vAlign w:val="center"/>
          </w:tcPr>
          <w:p w14:paraId="7B11E5A8" w14:textId="77777777" w:rsidR="00580406" w:rsidRPr="00801B14" w:rsidRDefault="00580406" w:rsidP="001768B2">
            <w:pPr>
              <w:jc w:val="both"/>
            </w:pPr>
            <w:r w:rsidRPr="00801B14">
              <w:t xml:space="preserve">По вопросам закупки: </w:t>
            </w:r>
          </w:p>
          <w:p w14:paraId="71EB0074" w14:textId="3C29D12C" w:rsidR="00801B14" w:rsidRPr="00801B14" w:rsidRDefault="00801B14" w:rsidP="00801B14">
            <w:pPr>
              <w:contextualSpacing/>
            </w:pPr>
            <w:r w:rsidRPr="00801B14">
              <w:t xml:space="preserve">Зам. начальника отдела металлопродукции и стройматериалов управления МТО, г. Солигорск, Минская обл., ул. Коржа, 5; 4-х этажный корпус, </w:t>
            </w:r>
            <w:proofErr w:type="spellStart"/>
            <w:r w:rsidRPr="00801B14">
              <w:t>каб</w:t>
            </w:r>
            <w:proofErr w:type="spellEnd"/>
            <w:r w:rsidRPr="00801B14">
              <w:t>. 307, тел: +375(174) 29-86-83.</w:t>
            </w:r>
          </w:p>
          <w:p w14:paraId="4BFA6CEE" w14:textId="77777777" w:rsidR="00580406" w:rsidRDefault="00801B14" w:rsidP="00801B14">
            <w:pPr>
              <w:jc w:val="both"/>
            </w:pPr>
            <w:r w:rsidRPr="00801B14">
              <w:t xml:space="preserve">Инженер УМТО, г. Солигорск, Минская обл., ул. Коржа, 5; 4-х этажный корпус, </w:t>
            </w:r>
            <w:proofErr w:type="spellStart"/>
            <w:r w:rsidRPr="00801B14">
              <w:t>каб</w:t>
            </w:r>
            <w:proofErr w:type="spellEnd"/>
            <w:r w:rsidRPr="00801B14">
              <w:t>. 317, тел: +375(174) 29-89-90</w:t>
            </w:r>
          </w:p>
          <w:p w14:paraId="7A3B50DD" w14:textId="38D32B6C" w:rsidR="00801B14" w:rsidRPr="00801B14" w:rsidRDefault="00801B14" w:rsidP="00801B14">
            <w:pPr>
              <w:jc w:val="both"/>
              <w:rPr>
                <w:lang w:val="en-US"/>
              </w:rPr>
            </w:pPr>
          </w:p>
        </w:tc>
      </w:tr>
      <w:tr w:rsidR="00580406" w:rsidRPr="00856DA6" w14:paraId="2DB6DB06" w14:textId="77777777" w:rsidTr="001768B2">
        <w:trPr>
          <w:cantSplit/>
          <w:trHeight w:val="450"/>
        </w:trPr>
        <w:tc>
          <w:tcPr>
            <w:tcW w:w="3119" w:type="dxa"/>
            <w:gridSpan w:val="3"/>
            <w:vAlign w:val="center"/>
          </w:tcPr>
          <w:p w14:paraId="462720E2" w14:textId="77777777" w:rsidR="00580406" w:rsidRPr="00856DA6" w:rsidRDefault="00580406" w:rsidP="001768B2">
            <w:pPr>
              <w:jc w:val="both"/>
            </w:pPr>
            <w:r w:rsidRPr="00856DA6">
              <w:t xml:space="preserve">Адрес электронной </w:t>
            </w:r>
          </w:p>
          <w:p w14:paraId="66255E28" w14:textId="77777777" w:rsidR="00580406" w:rsidRPr="00856DA6" w:rsidRDefault="00580406" w:rsidP="001768B2">
            <w:pPr>
              <w:jc w:val="both"/>
            </w:pPr>
            <w:r w:rsidRPr="00856DA6">
              <w:t>почты</w:t>
            </w:r>
          </w:p>
        </w:tc>
        <w:tc>
          <w:tcPr>
            <w:tcW w:w="6833" w:type="dxa"/>
            <w:gridSpan w:val="3"/>
            <w:vAlign w:val="center"/>
          </w:tcPr>
          <w:p w14:paraId="429A1F7D" w14:textId="77777777" w:rsidR="00580406" w:rsidRPr="00856DA6" w:rsidRDefault="00000000" w:rsidP="001768B2">
            <w:pPr>
              <w:jc w:val="both"/>
            </w:pPr>
            <w:hyperlink r:id="rId6" w:history="1">
              <w:r w:rsidR="00580406" w:rsidRPr="00856DA6">
                <w:rPr>
                  <w:rStyle w:val="ae"/>
                  <w:rFonts w:eastAsiaTheme="majorEastAsia"/>
                </w:rPr>
                <w:t>mto@kali.by</w:t>
              </w:r>
            </w:hyperlink>
          </w:p>
        </w:tc>
      </w:tr>
      <w:tr w:rsidR="00580406" w:rsidRPr="00856DA6" w14:paraId="3FF8E514" w14:textId="77777777" w:rsidTr="001768B2">
        <w:trPr>
          <w:trHeight w:val="323"/>
        </w:trPr>
        <w:tc>
          <w:tcPr>
            <w:tcW w:w="9952" w:type="dxa"/>
            <w:gridSpan w:val="6"/>
            <w:vAlign w:val="bottom"/>
          </w:tcPr>
          <w:p w14:paraId="5AFD3C23" w14:textId="77777777" w:rsidR="00580406" w:rsidRPr="00856DA6" w:rsidRDefault="00580406" w:rsidP="001768B2">
            <w:pPr>
              <w:jc w:val="both"/>
            </w:pPr>
            <w:r w:rsidRPr="00856DA6">
              <w:t>Сведения о предмете закупки</w:t>
            </w:r>
          </w:p>
        </w:tc>
      </w:tr>
      <w:tr w:rsidR="00933296" w:rsidRPr="00856DA6" w14:paraId="3FEFA8D0" w14:textId="77777777" w:rsidTr="00933296">
        <w:tblPrEx>
          <w:tblLook w:val="01E0" w:firstRow="1" w:lastRow="1" w:firstColumn="1" w:lastColumn="1" w:noHBand="0" w:noVBand="0"/>
        </w:tblPrEx>
        <w:trPr>
          <w:cantSplit/>
          <w:trHeight w:val="384"/>
        </w:trPr>
        <w:tc>
          <w:tcPr>
            <w:tcW w:w="738" w:type="dxa"/>
            <w:vAlign w:val="center"/>
          </w:tcPr>
          <w:p w14:paraId="4A790C5A" w14:textId="77777777" w:rsidR="00933296" w:rsidRPr="00CF6EB0" w:rsidRDefault="00933296" w:rsidP="001768B2">
            <w:pPr>
              <w:jc w:val="both"/>
            </w:pPr>
            <w:r w:rsidRPr="00CF6EB0">
              <w:t>№ лота</w:t>
            </w:r>
          </w:p>
        </w:tc>
        <w:tc>
          <w:tcPr>
            <w:tcW w:w="4820" w:type="dxa"/>
            <w:gridSpan w:val="3"/>
            <w:tcBorders>
              <w:right w:val="single" w:sz="4" w:space="0" w:color="auto"/>
            </w:tcBorders>
            <w:vAlign w:val="center"/>
          </w:tcPr>
          <w:p w14:paraId="28B8D3CB" w14:textId="41FF61D2" w:rsidR="00933296" w:rsidRPr="00CF6EB0" w:rsidRDefault="00933296" w:rsidP="00933296">
            <w:pPr>
              <w:jc w:val="center"/>
            </w:pPr>
            <w:r w:rsidRPr="00CF6EB0">
              <w:t>Наименование товара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5B8F0AF" w14:textId="7FC60ED0" w:rsidR="00933296" w:rsidRPr="00CF6EB0" w:rsidRDefault="00933296" w:rsidP="00933296">
            <w:r>
              <w:t>Технические характеристики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5A1EC36" w14:textId="2C90AFE7" w:rsidR="00933296" w:rsidRPr="00CF6EB0" w:rsidRDefault="00933296" w:rsidP="00933296">
            <w:pPr>
              <w:keepNext/>
              <w:keepLines/>
              <w:jc w:val="center"/>
            </w:pPr>
            <w:r w:rsidRPr="00CF6EB0">
              <w:t>Кол-во</w:t>
            </w:r>
          </w:p>
        </w:tc>
      </w:tr>
      <w:tr w:rsidR="00933296" w:rsidRPr="00856DA6" w14:paraId="07F6D57E" w14:textId="77777777" w:rsidTr="00933296">
        <w:tblPrEx>
          <w:tblLook w:val="01E0" w:firstRow="1" w:lastRow="1" w:firstColumn="1" w:lastColumn="1" w:noHBand="0" w:noVBand="0"/>
        </w:tblPrEx>
        <w:trPr>
          <w:cantSplit/>
          <w:trHeight w:val="332"/>
        </w:trPr>
        <w:tc>
          <w:tcPr>
            <w:tcW w:w="738" w:type="dxa"/>
            <w:vAlign w:val="center"/>
          </w:tcPr>
          <w:p w14:paraId="682BFB31" w14:textId="77777777" w:rsidR="00933296" w:rsidRPr="00CF6EB0" w:rsidRDefault="00933296" w:rsidP="001768B2">
            <w:pPr>
              <w:jc w:val="both"/>
            </w:pPr>
            <w:r w:rsidRPr="00CF6EB0">
              <w:t>1</w:t>
            </w:r>
          </w:p>
        </w:tc>
        <w:tc>
          <w:tcPr>
            <w:tcW w:w="4820" w:type="dxa"/>
            <w:gridSpan w:val="3"/>
            <w:tcBorders>
              <w:right w:val="single" w:sz="4" w:space="0" w:color="auto"/>
            </w:tcBorders>
            <w:vAlign w:val="center"/>
          </w:tcPr>
          <w:p w14:paraId="3A1E1AAF" w14:textId="51BAB772" w:rsidR="00933296" w:rsidRDefault="00933296" w:rsidP="0076592A">
            <w:pPr>
              <w:widowControl w:val="0"/>
              <w:autoSpaceDE w:val="0"/>
              <w:autoSpaceDN w:val="0"/>
              <w:adjustRightInd w:val="0"/>
              <w:spacing w:before="15" w:line="26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 xml:space="preserve">Брус ж/б для стрелочных переводов тип Р65 марки 1/9 </w:t>
            </w:r>
          </w:p>
          <w:p w14:paraId="7A507983" w14:textId="023D8FFE" w:rsidR="00933296" w:rsidRPr="0076592A" w:rsidRDefault="00933296" w:rsidP="0076592A">
            <w:pPr>
              <w:widowControl w:val="0"/>
              <w:autoSpaceDE w:val="0"/>
              <w:autoSpaceDN w:val="0"/>
              <w:adjustRightInd w:val="0"/>
              <w:spacing w:before="15" w:line="26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(согласно техническому заданию)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C6C65DA" w14:textId="394DABDE" w:rsidR="00933296" w:rsidRDefault="00933296" w:rsidP="00933296">
            <w:pPr>
              <w:widowControl w:val="0"/>
              <w:autoSpaceDE w:val="0"/>
              <w:autoSpaceDN w:val="0"/>
              <w:adjustRightInd w:val="0"/>
              <w:spacing w:before="15" w:line="265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СТБ 1620-2006,</w:t>
            </w:r>
          </w:p>
          <w:p w14:paraId="05AAB6AA" w14:textId="658C574D" w:rsidR="00933296" w:rsidRPr="0076592A" w:rsidRDefault="00933296" w:rsidP="00933296">
            <w:pPr>
              <w:widowControl w:val="0"/>
              <w:autoSpaceDE w:val="0"/>
              <w:autoSpaceDN w:val="0"/>
              <w:adjustRightInd w:val="0"/>
              <w:spacing w:before="15" w:line="265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ОСТ 32.134-99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C529A4F" w14:textId="1620DC28" w:rsidR="00933296" w:rsidRPr="00CF6EB0" w:rsidRDefault="00933296" w:rsidP="001768B2">
            <w:pPr>
              <w:keepNext/>
              <w:keepLines/>
              <w:jc w:val="center"/>
            </w:pPr>
            <w:r>
              <w:t>1 комплект</w:t>
            </w:r>
          </w:p>
        </w:tc>
      </w:tr>
      <w:tr w:rsidR="00580406" w:rsidRPr="00856DA6" w14:paraId="7A6D6384" w14:textId="77777777" w:rsidTr="001768B2">
        <w:tblPrEx>
          <w:tblLook w:val="01E0" w:firstRow="1" w:lastRow="1" w:firstColumn="1" w:lastColumn="1" w:noHBand="0" w:noVBand="0"/>
        </w:tblPrEx>
        <w:trPr>
          <w:cantSplit/>
          <w:trHeight w:val="2790"/>
        </w:trPr>
        <w:tc>
          <w:tcPr>
            <w:tcW w:w="9952" w:type="dxa"/>
            <w:gridSpan w:val="6"/>
            <w:vAlign w:val="center"/>
          </w:tcPr>
          <w:p w14:paraId="361C5683" w14:textId="77777777" w:rsidR="00580406" w:rsidRPr="00FB528B" w:rsidRDefault="00580406" w:rsidP="001768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</w:t>
            </w:r>
            <w:r w:rsidRPr="00FB528B">
              <w:rPr>
                <w:rFonts w:eastAsia="Calibri"/>
              </w:rPr>
              <w:t xml:space="preserve">Заказчик (Покупатель) имеет право увеличить или уменьшить количество (объем) закупки в ходе проведения процедуры запроса ценовых предложений </w:t>
            </w:r>
            <w:r w:rsidRPr="00FB528B">
              <w:t>не более чем на 100 процентов (при наличии необходимости); увеличить более чем на 100% количество (объем) закупки в ходе проведения процедуры закупки при  наличии письменного согласования такого увеличения с генеральным директором либо с заместителем генерального директора по материально-техническому обеспечению - начальником управления МТО по закупкам УМТО, если увеличение более чем на 100% составляет 500 и менее базовых величин</w:t>
            </w:r>
            <w:r w:rsidRPr="00FB528B">
              <w:rPr>
                <w:rFonts w:eastAsia="Calibri"/>
              </w:rPr>
              <w:t>.</w:t>
            </w:r>
          </w:p>
          <w:p w14:paraId="782FB3A8" w14:textId="77777777" w:rsidR="00580406" w:rsidRPr="00FB528B" w:rsidRDefault="00580406" w:rsidP="001768B2">
            <w:pPr>
              <w:jc w:val="both"/>
            </w:pPr>
            <w:r>
              <w:t xml:space="preserve">      </w:t>
            </w:r>
            <w:r w:rsidRPr="00FB528B">
              <w:t xml:space="preserve">Обязательно предоставление предложения в полном объеме по лоту.    </w:t>
            </w:r>
          </w:p>
          <w:p w14:paraId="590C380E" w14:textId="77777777" w:rsidR="00580406" w:rsidRPr="00FB528B" w:rsidRDefault="00580406" w:rsidP="001768B2">
            <w:pPr>
              <w:jc w:val="both"/>
              <w:rPr>
                <w:color w:val="000000"/>
              </w:rPr>
            </w:pPr>
            <w:r w:rsidRPr="00FB528B">
              <w:t xml:space="preserve">      Продукция должна быть новой, не бывшей в употреблении</w:t>
            </w:r>
            <w:r w:rsidRPr="00FB528B">
              <w:rPr>
                <w:color w:val="000000"/>
              </w:rPr>
              <w:t>. В случае поставки продукции с нарушением данного условия, Поставщик выплачивает Покупателю штраф в размере 100% стоимости продукции, поставленной с нарушением данного условия.</w:t>
            </w:r>
          </w:p>
          <w:p w14:paraId="44CF4D06" w14:textId="77777777" w:rsidR="00580406" w:rsidRPr="00FB528B" w:rsidRDefault="00580406" w:rsidP="001768B2">
            <w:pPr>
              <w:keepNext/>
              <w:keepLines/>
              <w:ind w:right="127"/>
              <w:jc w:val="both"/>
              <w:rPr>
                <w:color w:val="000000"/>
              </w:rPr>
            </w:pPr>
            <w:r w:rsidRPr="00FB528B">
              <w:rPr>
                <w:color w:val="000000"/>
              </w:rPr>
              <w:t xml:space="preserve">     Предложения, не соответствующие требованиям к закупаемой продукции,</w:t>
            </w:r>
            <w:r w:rsidRPr="00FB528B">
              <w:t xml:space="preserve"> </w:t>
            </w:r>
            <w:r w:rsidRPr="00FB528B">
              <w:rPr>
                <w:color w:val="000000"/>
              </w:rPr>
              <w:t>отклоняются от рассмотрения.</w:t>
            </w:r>
          </w:p>
          <w:p w14:paraId="5FCAB426" w14:textId="77777777" w:rsidR="00580406" w:rsidRPr="00FB528B" w:rsidRDefault="00580406" w:rsidP="001768B2">
            <w:pPr>
              <w:jc w:val="both"/>
            </w:pPr>
            <w:r w:rsidRPr="00FB528B">
              <w:t xml:space="preserve">      Каждый участник вправе предоставить только одно предложение по лоту, которое не может быть им изменено, за исключением снижения цены.</w:t>
            </w:r>
          </w:p>
          <w:p w14:paraId="7E6DEEE4" w14:textId="77777777" w:rsidR="00580406" w:rsidRPr="00FB528B" w:rsidRDefault="00580406" w:rsidP="001768B2">
            <w:pPr>
              <w:jc w:val="both"/>
            </w:pPr>
            <w:r w:rsidRPr="00FB528B">
              <w:t xml:space="preserve">      Заказчик имеет право запросить образцы предложенной продукции.</w:t>
            </w:r>
          </w:p>
          <w:p w14:paraId="5A729FE8" w14:textId="77777777" w:rsidR="00580406" w:rsidRPr="00856DA6" w:rsidRDefault="00580406" w:rsidP="001768B2">
            <w:pPr>
              <w:jc w:val="both"/>
            </w:pPr>
            <w:r w:rsidRPr="00FB528B">
              <w:t xml:space="preserve">      Заказчик вправе запросить у участников-резидентов Республики Беларусь экономические расчеты уровня отпускных цен.</w:t>
            </w:r>
          </w:p>
        </w:tc>
      </w:tr>
      <w:tr w:rsidR="00580406" w:rsidRPr="001A14E5" w14:paraId="1F23D961" w14:textId="77777777" w:rsidTr="001768B2">
        <w:trPr>
          <w:cantSplit/>
          <w:trHeight w:val="2025"/>
        </w:trPr>
        <w:tc>
          <w:tcPr>
            <w:tcW w:w="3119" w:type="dxa"/>
            <w:gridSpan w:val="3"/>
          </w:tcPr>
          <w:p w14:paraId="518FAFCB" w14:textId="77777777" w:rsidR="00580406" w:rsidRPr="004B4183" w:rsidRDefault="00580406" w:rsidP="001768B2">
            <w:pPr>
              <w:jc w:val="both"/>
            </w:pPr>
            <w:r w:rsidRPr="004B4183">
              <w:t>Место и порядок предоставления предложений</w:t>
            </w:r>
          </w:p>
        </w:tc>
        <w:tc>
          <w:tcPr>
            <w:tcW w:w="6833" w:type="dxa"/>
            <w:gridSpan w:val="3"/>
            <w:vAlign w:val="center"/>
          </w:tcPr>
          <w:p w14:paraId="1057EDDE" w14:textId="30CA945C" w:rsidR="00580406" w:rsidRPr="004B4183" w:rsidRDefault="00801B14" w:rsidP="001768B2">
            <w:pPr>
              <w:jc w:val="both"/>
            </w:pPr>
            <w:r>
              <w:rPr>
                <w:b/>
                <w:bCs/>
                <w:lang w:val="en-US"/>
              </w:rPr>
              <w:t>21</w:t>
            </w:r>
            <w:r w:rsidR="00580406">
              <w:rPr>
                <w:b/>
                <w:bCs/>
              </w:rPr>
              <w:t>.</w:t>
            </w:r>
            <w:r w:rsidR="0076592A">
              <w:rPr>
                <w:b/>
                <w:bCs/>
              </w:rPr>
              <w:t>10</w:t>
            </w:r>
            <w:r w:rsidR="00580406">
              <w:rPr>
                <w:b/>
                <w:bCs/>
              </w:rPr>
              <w:t>.</w:t>
            </w:r>
            <w:r w:rsidR="00580406" w:rsidRPr="007E2001">
              <w:rPr>
                <w:b/>
                <w:bCs/>
              </w:rPr>
              <w:t>202</w:t>
            </w:r>
            <w:r w:rsidR="00580406">
              <w:rPr>
                <w:b/>
                <w:bCs/>
              </w:rPr>
              <w:t>5</w:t>
            </w:r>
            <w:r w:rsidR="00580406" w:rsidRPr="007E2001">
              <w:rPr>
                <w:b/>
                <w:bCs/>
              </w:rPr>
              <w:t>г., до 14-00 час</w:t>
            </w:r>
            <w:r w:rsidR="00580406" w:rsidRPr="004B4183">
              <w:t>.</w:t>
            </w:r>
          </w:p>
          <w:p w14:paraId="184D1F70" w14:textId="77777777" w:rsidR="00580406" w:rsidRPr="004B4183" w:rsidRDefault="00580406" w:rsidP="001768B2">
            <w:pPr>
              <w:jc w:val="both"/>
            </w:pPr>
            <w:r w:rsidRPr="004B4183">
              <w:t xml:space="preserve">Технико-коммерческое предложение может быть предоставлено по почте: 223710, </w:t>
            </w:r>
            <w:proofErr w:type="spellStart"/>
            <w:r w:rsidRPr="004B4183">
              <w:t>г.Солигорск</w:t>
            </w:r>
            <w:proofErr w:type="spellEnd"/>
            <w:r w:rsidRPr="004B4183">
              <w:t xml:space="preserve">, Минская обл., </w:t>
            </w:r>
            <w:proofErr w:type="spellStart"/>
            <w:r w:rsidRPr="004B4183">
              <w:t>ул.Коржа</w:t>
            </w:r>
            <w:proofErr w:type="spellEnd"/>
            <w:r w:rsidRPr="004B4183">
              <w:t>, 5, 4-х этажный корпус, управление МТО, каб.</w:t>
            </w:r>
            <w:r>
              <w:t>201в)</w:t>
            </w:r>
            <w:r w:rsidRPr="004B4183">
              <w:t xml:space="preserve">;                  </w:t>
            </w:r>
          </w:p>
          <w:p w14:paraId="61BBD198" w14:textId="77777777" w:rsidR="00580406" w:rsidRPr="004B4183" w:rsidRDefault="00580406" w:rsidP="001768B2">
            <w:pPr>
              <w:jc w:val="both"/>
            </w:pPr>
            <w:r w:rsidRPr="004B4183">
              <w:t>или:</w:t>
            </w:r>
          </w:p>
          <w:p w14:paraId="7D64A01D" w14:textId="77777777" w:rsidR="00580406" w:rsidRPr="004B4183" w:rsidRDefault="00580406" w:rsidP="001768B2">
            <w:pPr>
              <w:jc w:val="both"/>
            </w:pPr>
            <w:r w:rsidRPr="004B4183">
              <w:t>- по факсу: +375 174 29-85-69 (26-06-18);</w:t>
            </w:r>
          </w:p>
          <w:p w14:paraId="185F67F5" w14:textId="77777777" w:rsidR="00580406" w:rsidRPr="007E5044" w:rsidRDefault="00580406" w:rsidP="001768B2">
            <w:pPr>
              <w:jc w:val="both"/>
            </w:pPr>
            <w:r w:rsidRPr="007E5044">
              <w:t xml:space="preserve">- </w:t>
            </w:r>
            <w:r w:rsidRPr="004B4183">
              <w:t>по</w:t>
            </w:r>
            <w:r w:rsidRPr="007E5044">
              <w:t xml:space="preserve"> </w:t>
            </w:r>
            <w:r w:rsidRPr="001A14E5">
              <w:rPr>
                <w:lang w:val="en-US"/>
              </w:rPr>
              <w:t>e</w:t>
            </w:r>
            <w:r w:rsidRPr="007E5044">
              <w:t>-</w:t>
            </w:r>
            <w:r w:rsidRPr="001A14E5">
              <w:rPr>
                <w:lang w:val="en-US"/>
              </w:rPr>
              <w:t>mail</w:t>
            </w:r>
            <w:r w:rsidRPr="007E5044">
              <w:t xml:space="preserve">: </w:t>
            </w:r>
            <w:hyperlink r:id="rId7" w:history="1">
              <w:r w:rsidRPr="001A14E5">
                <w:rPr>
                  <w:rStyle w:val="ae"/>
                  <w:rFonts w:eastAsiaTheme="majorEastAsia"/>
                  <w:lang w:val="en-US"/>
                </w:rPr>
                <w:t>mto</w:t>
              </w:r>
              <w:r w:rsidRPr="007E5044">
                <w:rPr>
                  <w:rStyle w:val="ae"/>
                  <w:rFonts w:eastAsiaTheme="majorEastAsia"/>
                </w:rPr>
                <w:t>@</w:t>
              </w:r>
              <w:r w:rsidRPr="001A14E5">
                <w:rPr>
                  <w:rStyle w:val="ae"/>
                  <w:rFonts w:eastAsiaTheme="majorEastAsia"/>
                  <w:lang w:val="en-US"/>
                </w:rPr>
                <w:t>kali</w:t>
              </w:r>
              <w:r w:rsidRPr="007E5044">
                <w:rPr>
                  <w:rStyle w:val="ae"/>
                  <w:rFonts w:eastAsiaTheme="majorEastAsia"/>
                </w:rPr>
                <w:t>.</w:t>
              </w:r>
              <w:r w:rsidRPr="001A14E5">
                <w:rPr>
                  <w:rStyle w:val="ae"/>
                  <w:rFonts w:eastAsiaTheme="majorEastAsia"/>
                  <w:lang w:val="en-US"/>
                </w:rPr>
                <w:t>by</w:t>
              </w:r>
            </w:hyperlink>
          </w:p>
        </w:tc>
      </w:tr>
      <w:tr w:rsidR="00580406" w:rsidRPr="004B4183" w14:paraId="4505D44E" w14:textId="77777777" w:rsidTr="001768B2">
        <w:trPr>
          <w:cantSplit/>
          <w:trHeight w:val="274"/>
        </w:trPr>
        <w:tc>
          <w:tcPr>
            <w:tcW w:w="3119" w:type="dxa"/>
            <w:gridSpan w:val="3"/>
            <w:vAlign w:val="center"/>
          </w:tcPr>
          <w:p w14:paraId="3D571AA2" w14:textId="77777777" w:rsidR="00580406" w:rsidRPr="004B4183" w:rsidRDefault="00580406" w:rsidP="001768B2">
            <w:pPr>
              <w:jc w:val="both"/>
            </w:pPr>
            <w:r w:rsidRPr="004B4183">
              <w:t>Критерии для выбора наилучшего предложения:</w:t>
            </w:r>
          </w:p>
        </w:tc>
        <w:tc>
          <w:tcPr>
            <w:tcW w:w="6833" w:type="dxa"/>
            <w:gridSpan w:val="3"/>
            <w:vAlign w:val="center"/>
          </w:tcPr>
          <w:p w14:paraId="51A57BC3" w14:textId="77777777" w:rsidR="00580406" w:rsidRPr="004B4183" w:rsidRDefault="00580406" w:rsidP="001768B2">
            <w:pPr>
              <w:jc w:val="both"/>
            </w:pPr>
            <w:r w:rsidRPr="004B4183">
              <w:t xml:space="preserve">Наименьшая цена - 100 %. </w:t>
            </w:r>
          </w:p>
          <w:p w14:paraId="5489C98C" w14:textId="77777777" w:rsidR="00580406" w:rsidRPr="004B4183" w:rsidRDefault="00580406" w:rsidP="001768B2">
            <w:pPr>
              <w:jc w:val="both"/>
            </w:pPr>
          </w:p>
        </w:tc>
      </w:tr>
      <w:tr w:rsidR="00580406" w:rsidRPr="004B4183" w14:paraId="2670C580" w14:textId="77777777" w:rsidTr="001768B2">
        <w:trPr>
          <w:cantSplit/>
          <w:trHeight w:val="403"/>
        </w:trPr>
        <w:tc>
          <w:tcPr>
            <w:tcW w:w="3119" w:type="dxa"/>
            <w:gridSpan w:val="3"/>
            <w:vAlign w:val="center"/>
          </w:tcPr>
          <w:p w14:paraId="0BAE8304" w14:textId="77777777" w:rsidR="00580406" w:rsidRPr="004B4183" w:rsidRDefault="00580406" w:rsidP="001768B2">
            <w:pPr>
              <w:jc w:val="both"/>
            </w:pPr>
            <w:r w:rsidRPr="004B4183">
              <w:t>Требуемый срок поставки:</w:t>
            </w:r>
          </w:p>
        </w:tc>
        <w:tc>
          <w:tcPr>
            <w:tcW w:w="6833" w:type="dxa"/>
            <w:gridSpan w:val="3"/>
            <w:vAlign w:val="center"/>
          </w:tcPr>
          <w:p w14:paraId="40E4D94A" w14:textId="385C1909" w:rsidR="00580406" w:rsidRPr="004B4183" w:rsidRDefault="0076592A" w:rsidP="001768B2">
            <w:pPr>
              <w:jc w:val="both"/>
            </w:pPr>
            <w:r>
              <w:t>декабрь</w:t>
            </w:r>
            <w:r w:rsidR="00580406">
              <w:t xml:space="preserve"> 2025г. </w:t>
            </w:r>
            <w:r w:rsidR="00580406" w:rsidRPr="001A14E5">
              <w:rPr>
                <w:color w:val="000000"/>
              </w:rPr>
              <w:t>(с указанием количества дней с момента подписания договора).</w:t>
            </w:r>
          </w:p>
        </w:tc>
      </w:tr>
      <w:tr w:rsidR="00580406" w:rsidRPr="004B4183" w14:paraId="4A6FAF9B" w14:textId="77777777" w:rsidTr="001768B2">
        <w:trPr>
          <w:cantSplit/>
          <w:trHeight w:val="321"/>
        </w:trPr>
        <w:tc>
          <w:tcPr>
            <w:tcW w:w="3119" w:type="dxa"/>
            <w:gridSpan w:val="3"/>
            <w:vAlign w:val="center"/>
          </w:tcPr>
          <w:p w14:paraId="4F557C44" w14:textId="77777777" w:rsidR="00580406" w:rsidRPr="004B4183" w:rsidRDefault="00580406" w:rsidP="001768B2">
            <w:pPr>
              <w:jc w:val="both"/>
            </w:pPr>
            <w:r w:rsidRPr="004B4183">
              <w:lastRenderedPageBreak/>
              <w:t>Место поставки:</w:t>
            </w:r>
          </w:p>
        </w:tc>
        <w:tc>
          <w:tcPr>
            <w:tcW w:w="6833" w:type="dxa"/>
            <w:gridSpan w:val="3"/>
            <w:vAlign w:val="center"/>
          </w:tcPr>
          <w:p w14:paraId="1D8D2275" w14:textId="77777777" w:rsidR="00580406" w:rsidRPr="004B4183" w:rsidRDefault="00580406" w:rsidP="001768B2">
            <w:pPr>
              <w:jc w:val="both"/>
            </w:pPr>
            <w:proofErr w:type="spellStart"/>
            <w:r w:rsidRPr="004B4183">
              <w:t>г.Солигорск</w:t>
            </w:r>
            <w:proofErr w:type="spellEnd"/>
            <w:r w:rsidRPr="004B4183">
              <w:t xml:space="preserve">, </w:t>
            </w:r>
            <w:r>
              <w:t xml:space="preserve">Минская обл., </w:t>
            </w:r>
            <w:r w:rsidRPr="004B4183">
              <w:t>на склад Покупателя</w:t>
            </w:r>
          </w:p>
        </w:tc>
      </w:tr>
      <w:tr w:rsidR="00580406" w:rsidRPr="004B4183" w14:paraId="1D058462" w14:textId="77777777" w:rsidTr="001768B2">
        <w:trPr>
          <w:trHeight w:val="982"/>
        </w:trPr>
        <w:tc>
          <w:tcPr>
            <w:tcW w:w="3119" w:type="dxa"/>
            <w:gridSpan w:val="3"/>
            <w:vAlign w:val="center"/>
          </w:tcPr>
          <w:p w14:paraId="39B0A3A0" w14:textId="77777777" w:rsidR="00580406" w:rsidRPr="004B4183" w:rsidRDefault="00580406" w:rsidP="001768B2">
            <w:pPr>
              <w:jc w:val="both"/>
            </w:pPr>
            <w:r w:rsidRPr="004B4183">
              <w:t xml:space="preserve">Допустимые для </w:t>
            </w:r>
          </w:p>
          <w:p w14:paraId="4882148E" w14:textId="77777777" w:rsidR="00580406" w:rsidRPr="004B4183" w:rsidRDefault="00580406" w:rsidP="001768B2">
            <w:pPr>
              <w:jc w:val="both"/>
            </w:pPr>
            <w:r w:rsidRPr="004B4183">
              <w:t>участия в процедуре условия оплаты:</w:t>
            </w:r>
          </w:p>
        </w:tc>
        <w:tc>
          <w:tcPr>
            <w:tcW w:w="6833" w:type="dxa"/>
            <w:gridSpan w:val="3"/>
            <w:vAlign w:val="center"/>
          </w:tcPr>
          <w:p w14:paraId="6A8575CF" w14:textId="77777777" w:rsidR="00580406" w:rsidRPr="00797BEB" w:rsidRDefault="00580406" w:rsidP="001768B2">
            <w:pPr>
              <w:jc w:val="both"/>
            </w:pPr>
            <w:r w:rsidRPr="004B4183">
              <w:t>Предпочтительные условия оплаты: отсрочка платежа не менее 45 календарных дней с даты поставки на склад Покупателя.</w:t>
            </w:r>
          </w:p>
        </w:tc>
      </w:tr>
      <w:tr w:rsidR="00580406" w:rsidRPr="004B4183" w14:paraId="7A21DE49" w14:textId="77777777" w:rsidTr="001768B2">
        <w:trPr>
          <w:trHeight w:val="552"/>
        </w:trPr>
        <w:tc>
          <w:tcPr>
            <w:tcW w:w="3119" w:type="dxa"/>
            <w:gridSpan w:val="3"/>
            <w:vAlign w:val="center"/>
          </w:tcPr>
          <w:p w14:paraId="77B45294" w14:textId="77777777" w:rsidR="00580406" w:rsidRPr="004B4183" w:rsidRDefault="00580406" w:rsidP="001768B2">
            <w:pPr>
              <w:jc w:val="both"/>
            </w:pPr>
            <w:r w:rsidRPr="004B4183">
              <w:t>Источник финансирования закупки:</w:t>
            </w:r>
          </w:p>
        </w:tc>
        <w:tc>
          <w:tcPr>
            <w:tcW w:w="6833" w:type="dxa"/>
            <w:gridSpan w:val="3"/>
            <w:vAlign w:val="center"/>
          </w:tcPr>
          <w:p w14:paraId="5BD0F3B2" w14:textId="77777777" w:rsidR="00580406" w:rsidRPr="004B4183" w:rsidRDefault="00580406" w:rsidP="001768B2">
            <w:pPr>
              <w:jc w:val="both"/>
            </w:pPr>
            <w:r w:rsidRPr="004B4183">
              <w:t>Собственные средства ОАО «Беларуськалий».</w:t>
            </w:r>
          </w:p>
        </w:tc>
      </w:tr>
      <w:tr w:rsidR="00580406" w:rsidRPr="004B4183" w14:paraId="7181F448" w14:textId="77777777" w:rsidTr="001768B2">
        <w:trPr>
          <w:trHeight w:val="552"/>
        </w:trPr>
        <w:tc>
          <w:tcPr>
            <w:tcW w:w="3119" w:type="dxa"/>
            <w:gridSpan w:val="3"/>
            <w:vAlign w:val="center"/>
          </w:tcPr>
          <w:p w14:paraId="00598292" w14:textId="77777777" w:rsidR="00580406" w:rsidRPr="004B4183" w:rsidRDefault="00580406" w:rsidP="001768B2">
            <w:pPr>
              <w:jc w:val="both"/>
            </w:pPr>
            <w:r w:rsidRPr="004B4183">
              <w:t>Ориентировочная стоимость закупки:</w:t>
            </w:r>
          </w:p>
        </w:tc>
        <w:tc>
          <w:tcPr>
            <w:tcW w:w="6833" w:type="dxa"/>
            <w:gridSpan w:val="3"/>
            <w:vAlign w:val="center"/>
          </w:tcPr>
          <w:p w14:paraId="04F2CBD2" w14:textId="3CDD9E2D" w:rsidR="00580406" w:rsidRPr="004B4183" w:rsidRDefault="0076592A" w:rsidP="001768B2">
            <w:pPr>
              <w:jc w:val="both"/>
            </w:pPr>
            <w:r>
              <w:t>560</w:t>
            </w:r>
            <w:r w:rsidR="00580406">
              <w:rPr>
                <w:lang w:val="en-US"/>
              </w:rPr>
              <w:t xml:space="preserve"> </w:t>
            </w:r>
            <w:r w:rsidR="00580406" w:rsidRPr="004B4183">
              <w:t>базовых величин</w:t>
            </w:r>
          </w:p>
        </w:tc>
      </w:tr>
      <w:tr w:rsidR="00580406" w:rsidRPr="004B4183" w14:paraId="127A7A1C" w14:textId="77777777" w:rsidTr="001768B2">
        <w:trPr>
          <w:trHeight w:val="402"/>
        </w:trPr>
        <w:tc>
          <w:tcPr>
            <w:tcW w:w="9952" w:type="dxa"/>
            <w:gridSpan w:val="6"/>
            <w:vAlign w:val="center"/>
          </w:tcPr>
          <w:p w14:paraId="218550D3" w14:textId="77777777" w:rsidR="00580406" w:rsidRPr="004B4183" w:rsidRDefault="00580406" w:rsidP="001768B2">
            <w:pPr>
              <w:jc w:val="both"/>
            </w:pPr>
            <w:r w:rsidRPr="004B4183">
              <w:t>Сведения о процедуре закупки</w:t>
            </w:r>
          </w:p>
        </w:tc>
      </w:tr>
      <w:tr w:rsidR="00580406" w:rsidRPr="004B4183" w14:paraId="1B36118B" w14:textId="77777777" w:rsidTr="001768B2">
        <w:trPr>
          <w:trHeight w:val="694"/>
        </w:trPr>
        <w:tc>
          <w:tcPr>
            <w:tcW w:w="3107" w:type="dxa"/>
            <w:gridSpan w:val="2"/>
            <w:vAlign w:val="center"/>
          </w:tcPr>
          <w:p w14:paraId="7FAB3446" w14:textId="77777777" w:rsidR="00580406" w:rsidRPr="004B4183" w:rsidRDefault="00580406" w:rsidP="001768B2">
            <w:pPr>
              <w:jc w:val="both"/>
            </w:pPr>
            <w:r w:rsidRPr="004B4183">
              <w:t>Требования к организациям и физическим лицам, включая индивидуальных предпринимателей, которые могут быть участниками процедуры:</w:t>
            </w:r>
          </w:p>
          <w:p w14:paraId="660152CB" w14:textId="77777777" w:rsidR="00580406" w:rsidRPr="004B4183" w:rsidRDefault="00580406" w:rsidP="001768B2">
            <w:pPr>
              <w:jc w:val="both"/>
            </w:pPr>
          </w:p>
        </w:tc>
        <w:tc>
          <w:tcPr>
            <w:tcW w:w="6845" w:type="dxa"/>
            <w:gridSpan w:val="4"/>
            <w:vAlign w:val="center"/>
          </w:tcPr>
          <w:p w14:paraId="5BD22F34" w14:textId="77777777" w:rsidR="00580406" w:rsidRPr="00292604" w:rsidRDefault="00580406" w:rsidP="001768B2">
            <w:pPr>
              <w:jc w:val="both"/>
            </w:pPr>
            <w:r w:rsidRPr="004B4183">
              <w:t>Участником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</w:t>
            </w:r>
            <w:r>
              <w:t>.</w:t>
            </w:r>
          </w:p>
          <w:p w14:paraId="2969C897" w14:textId="77777777" w:rsidR="00580406" w:rsidRPr="004B4183" w:rsidRDefault="00580406" w:rsidP="001768B2">
            <w:pPr>
              <w:jc w:val="both"/>
            </w:pPr>
            <w:r w:rsidRPr="004B4183">
              <w:t>Участником процедуры закупки не может быть организация:</w:t>
            </w:r>
          </w:p>
          <w:p w14:paraId="5A411581" w14:textId="77777777" w:rsidR="00580406" w:rsidRPr="004B4183" w:rsidRDefault="00580406" w:rsidP="001768B2">
            <w:pPr>
              <w:jc w:val="both"/>
            </w:pPr>
            <w:r>
              <w:t>-</w:t>
            </w:r>
            <w:r w:rsidRPr="004B4183">
              <w:t>находящаяся в процессе ликвидации, реорганизации, или признанная в установленном законодательными актами порядке экономически несостоятельной (банкротом), за исключением находящейся в процедуре санации;</w:t>
            </w:r>
          </w:p>
          <w:p w14:paraId="0DE2EF1A" w14:textId="77777777" w:rsidR="00580406" w:rsidRPr="004B4183" w:rsidRDefault="00580406" w:rsidP="001768B2">
            <w:pPr>
              <w:jc w:val="both"/>
            </w:pPr>
            <w:r>
              <w:t>-</w:t>
            </w:r>
            <w:r w:rsidRPr="004B4183">
              <w:t>представившая недостоверную информацию о себе;</w:t>
            </w:r>
          </w:p>
          <w:p w14:paraId="55FB67E0" w14:textId="77777777" w:rsidR="00580406" w:rsidRPr="004B4183" w:rsidRDefault="00580406" w:rsidP="001768B2">
            <w:pPr>
              <w:jc w:val="both"/>
            </w:pPr>
            <w:r>
              <w:t>-</w:t>
            </w:r>
            <w:r w:rsidRPr="004B4183">
              <w:t>не представившая либо представившая неполную (неточную) информацию о себе и отказавшаяся представить соответствующую информацию в установленные заказчиком сроки;</w:t>
            </w:r>
          </w:p>
          <w:p w14:paraId="28CCD564" w14:textId="77777777" w:rsidR="00580406" w:rsidRPr="004B4183" w:rsidRDefault="00580406" w:rsidP="001768B2">
            <w:pPr>
              <w:jc w:val="both"/>
            </w:pPr>
            <w:r>
              <w:t>-</w:t>
            </w:r>
            <w:r w:rsidRPr="004B4183">
              <w:t>не соответствующая требованиям заказчика к данным участников.</w:t>
            </w:r>
          </w:p>
          <w:p w14:paraId="55232F13" w14:textId="77777777" w:rsidR="00580406" w:rsidRPr="004B4183" w:rsidRDefault="00580406" w:rsidP="001768B2">
            <w:pPr>
              <w:jc w:val="both"/>
            </w:pPr>
            <w:r w:rsidRPr="004B4183">
              <w:t>К участию в процедуре допускаются претенденты, не имеющие претензий по поставкам в адрес ОАО «Беларуськалий» (сведения о фактах отказов от заключения договоров, неисполнения и/или ненадлежащего исполнения заключенных договоров, информация цехов-заявителей о неудовлетворительном качестве поставляемых товаров, результаты входного и приемочного контроля и др.), и подтвердившие все нижеперечисленные требования:</w:t>
            </w:r>
          </w:p>
          <w:p w14:paraId="41D1CC43" w14:textId="77777777" w:rsidR="00580406" w:rsidRPr="004B4183" w:rsidRDefault="00580406" w:rsidP="001768B2">
            <w:pPr>
              <w:jc w:val="both"/>
            </w:pPr>
            <w:r w:rsidRPr="004B4183">
              <w:t>-финансовую и экономическую состоятельность;</w:t>
            </w:r>
          </w:p>
          <w:p w14:paraId="2895F072" w14:textId="77777777" w:rsidR="00580406" w:rsidRPr="00292604" w:rsidRDefault="00580406" w:rsidP="001768B2">
            <w:pPr>
              <w:jc w:val="both"/>
            </w:pPr>
            <w:r w:rsidRPr="004B4183">
              <w:t>-технические возможности</w:t>
            </w:r>
            <w:r>
              <w:t>.</w:t>
            </w:r>
          </w:p>
        </w:tc>
      </w:tr>
      <w:tr w:rsidR="00580406" w:rsidRPr="004B4183" w14:paraId="01BD053E" w14:textId="77777777" w:rsidTr="001768B2">
        <w:trPr>
          <w:trHeight w:val="1301"/>
        </w:trPr>
        <w:tc>
          <w:tcPr>
            <w:tcW w:w="3119" w:type="dxa"/>
            <w:gridSpan w:val="3"/>
          </w:tcPr>
          <w:p w14:paraId="044BC9F5" w14:textId="77777777" w:rsidR="00580406" w:rsidRPr="004B4183" w:rsidRDefault="00580406" w:rsidP="001768B2">
            <w:pPr>
              <w:jc w:val="both"/>
            </w:pPr>
            <w:r w:rsidRPr="004B4183">
              <w:t>Расчет цены предложения:</w:t>
            </w:r>
          </w:p>
          <w:p w14:paraId="6A8F61EA" w14:textId="77777777" w:rsidR="00580406" w:rsidRPr="004B4183" w:rsidRDefault="00580406" w:rsidP="001768B2">
            <w:pPr>
              <w:jc w:val="both"/>
            </w:pPr>
          </w:p>
        </w:tc>
        <w:tc>
          <w:tcPr>
            <w:tcW w:w="6833" w:type="dxa"/>
            <w:gridSpan w:val="3"/>
            <w:vAlign w:val="center"/>
          </w:tcPr>
          <w:p w14:paraId="19AC4AC4" w14:textId="77777777" w:rsidR="00580406" w:rsidRPr="004B4183" w:rsidRDefault="00580406" w:rsidP="001768B2">
            <w:pPr>
              <w:jc w:val="both"/>
            </w:pPr>
            <w:r w:rsidRPr="004B4183">
              <w:t>Цена (без НДС) определяется участником с указанием условий поставки (по ИНКОТЕРМС-2010)</w:t>
            </w:r>
            <w:r>
              <w:t xml:space="preserve"> (на склад Покупателя)</w:t>
            </w:r>
            <w:r w:rsidRPr="004B4183">
              <w:t>, а также с указанием на то, включены ли в цену кроме стоимости самих товаров расходы на тару, транспортировку, страхование, уплату таможенных пошлин, налогов, сборов, СТ-1 и других обязательных платежей.</w:t>
            </w:r>
          </w:p>
        </w:tc>
      </w:tr>
      <w:tr w:rsidR="00580406" w:rsidRPr="004B4183" w14:paraId="2A5146D1" w14:textId="77777777" w:rsidTr="001768B2">
        <w:trPr>
          <w:trHeight w:val="707"/>
        </w:trPr>
        <w:tc>
          <w:tcPr>
            <w:tcW w:w="3119" w:type="dxa"/>
            <w:gridSpan w:val="3"/>
            <w:vAlign w:val="center"/>
          </w:tcPr>
          <w:p w14:paraId="4B7ECC4D" w14:textId="77777777" w:rsidR="00580406" w:rsidRPr="004B4183" w:rsidRDefault="00580406" w:rsidP="001768B2">
            <w:pPr>
              <w:jc w:val="both"/>
            </w:pPr>
            <w:r w:rsidRPr="004B4183">
              <w:t>Наименование валюты предложения:</w:t>
            </w:r>
          </w:p>
        </w:tc>
        <w:tc>
          <w:tcPr>
            <w:tcW w:w="6833" w:type="dxa"/>
            <w:gridSpan w:val="3"/>
            <w:vAlign w:val="center"/>
          </w:tcPr>
          <w:p w14:paraId="5A708954" w14:textId="77777777" w:rsidR="00580406" w:rsidRPr="004B4183" w:rsidRDefault="00580406" w:rsidP="001768B2">
            <w:pPr>
              <w:jc w:val="both"/>
            </w:pPr>
            <w:r w:rsidRPr="004B4183">
              <w:t>Для нерезидентов Республики Беларусь – валюта согласно законодательству страны участника процедуры, для резидентов Республики Беларусь – белорусские рубли.</w:t>
            </w:r>
          </w:p>
        </w:tc>
      </w:tr>
      <w:tr w:rsidR="00580406" w:rsidRPr="004B4183" w14:paraId="59E85D9F" w14:textId="77777777" w:rsidTr="001768B2">
        <w:trPr>
          <w:trHeight w:val="70"/>
        </w:trPr>
        <w:tc>
          <w:tcPr>
            <w:tcW w:w="3119" w:type="dxa"/>
            <w:gridSpan w:val="3"/>
          </w:tcPr>
          <w:p w14:paraId="0B16779A" w14:textId="77777777" w:rsidR="00580406" w:rsidRPr="004B4183" w:rsidRDefault="00580406" w:rsidP="001768B2">
            <w:pPr>
              <w:jc w:val="both"/>
            </w:pPr>
            <w:r w:rsidRPr="004B4183">
              <w:t>Наименование валюты для оценки предложения:</w:t>
            </w:r>
          </w:p>
        </w:tc>
        <w:tc>
          <w:tcPr>
            <w:tcW w:w="6833" w:type="dxa"/>
            <w:gridSpan w:val="3"/>
            <w:vAlign w:val="center"/>
          </w:tcPr>
          <w:p w14:paraId="77F700D8" w14:textId="77777777" w:rsidR="00580406" w:rsidRPr="004B4183" w:rsidRDefault="00580406" w:rsidP="001768B2">
            <w:pPr>
              <w:jc w:val="both"/>
            </w:pPr>
            <w:r w:rsidRPr="004B4183">
              <w:t>Для сравнения, цены предложений участников (в случае их предоставления в разных валютах) будут переведены в белорусские рубли и приведены к единым условиям поставки. Обменный курс перевода цен ценовых предложений в белорусские рубли равен курсу Национального банка Республики Беларусь на дату проведения переговоров по снижению цены.</w:t>
            </w:r>
          </w:p>
        </w:tc>
      </w:tr>
      <w:tr w:rsidR="00580406" w:rsidRPr="004B4183" w14:paraId="5498FBCB" w14:textId="77777777" w:rsidTr="001768B2">
        <w:trPr>
          <w:trHeight w:val="418"/>
        </w:trPr>
        <w:tc>
          <w:tcPr>
            <w:tcW w:w="3119" w:type="dxa"/>
            <w:gridSpan w:val="3"/>
          </w:tcPr>
          <w:p w14:paraId="425C800B" w14:textId="77777777" w:rsidR="00580406" w:rsidRPr="004B4183" w:rsidRDefault="00580406" w:rsidP="001768B2">
            <w:pPr>
              <w:jc w:val="both"/>
            </w:pPr>
            <w:r w:rsidRPr="004B4183">
              <w:lastRenderedPageBreak/>
              <w:t>Требования к оформлению предложения, перечень документов и информация, которая должна быть представлена участниками в подтверждение своих данных:</w:t>
            </w:r>
          </w:p>
        </w:tc>
        <w:tc>
          <w:tcPr>
            <w:tcW w:w="6833" w:type="dxa"/>
            <w:gridSpan w:val="3"/>
            <w:vAlign w:val="center"/>
          </w:tcPr>
          <w:p w14:paraId="71A8F352" w14:textId="77777777" w:rsidR="00580406" w:rsidRPr="007B34D7" w:rsidRDefault="00580406" w:rsidP="001768B2">
            <w:pPr>
              <w:jc w:val="both"/>
            </w:pPr>
            <w:r w:rsidRPr="007B34D7">
              <w:t>Технико-коммерческое предложение включает в себя следующие документы:</w:t>
            </w:r>
          </w:p>
          <w:p w14:paraId="798B7C02" w14:textId="77777777" w:rsidR="00580406" w:rsidRPr="007B34D7" w:rsidRDefault="00580406" w:rsidP="001768B2">
            <w:pPr>
              <w:jc w:val="both"/>
            </w:pPr>
            <w:r w:rsidRPr="007B34D7">
              <w:t>1</w:t>
            </w:r>
            <w:r w:rsidRPr="005A53EF">
              <w:rPr>
                <w:b/>
                <w:bCs/>
              </w:rPr>
              <w:t>. Коммерческая часть предложения</w:t>
            </w:r>
            <w:r w:rsidRPr="007B34D7">
              <w:t>, в которой указываются:</w:t>
            </w:r>
          </w:p>
          <w:p w14:paraId="7721563A" w14:textId="77777777" w:rsidR="00580406" w:rsidRPr="007B34D7" w:rsidRDefault="00580406" w:rsidP="001768B2">
            <w:pPr>
              <w:jc w:val="both"/>
            </w:pPr>
            <w:r w:rsidRPr="007B34D7">
              <w:t>- полное наименование участника и его реквизиты: почтовый и юридический адреса, контактные телефоны, телефакс, банковские реквизиты;</w:t>
            </w:r>
          </w:p>
          <w:p w14:paraId="54F5F8DD" w14:textId="77777777" w:rsidR="00580406" w:rsidRPr="007B34D7" w:rsidRDefault="00580406" w:rsidP="001768B2">
            <w:pPr>
              <w:jc w:val="both"/>
            </w:pPr>
            <w:r w:rsidRPr="007B34D7">
              <w:t>- наименование предлагаемого товара;</w:t>
            </w:r>
          </w:p>
          <w:p w14:paraId="7B59119F" w14:textId="77777777" w:rsidR="00580406" w:rsidRPr="007B34D7" w:rsidRDefault="00580406" w:rsidP="001768B2">
            <w:pPr>
              <w:jc w:val="both"/>
            </w:pPr>
            <w:r w:rsidRPr="007B34D7">
              <w:t>- цена единицы товара (без учета НДС);</w:t>
            </w:r>
          </w:p>
          <w:p w14:paraId="2305EAB6" w14:textId="77777777" w:rsidR="00580406" w:rsidRPr="007B34D7" w:rsidRDefault="00580406" w:rsidP="001768B2">
            <w:pPr>
              <w:jc w:val="both"/>
            </w:pPr>
            <w:r w:rsidRPr="007B34D7">
              <w:t>- стоимость лота (без учета НДС);</w:t>
            </w:r>
          </w:p>
          <w:p w14:paraId="350A1BF7" w14:textId="77777777" w:rsidR="00580406" w:rsidRPr="00801B14" w:rsidRDefault="00580406" w:rsidP="001768B2">
            <w:pPr>
              <w:jc w:val="both"/>
            </w:pPr>
            <w:r w:rsidRPr="00801B14">
              <w:t>- валюту платежа;</w:t>
            </w:r>
          </w:p>
          <w:p w14:paraId="3621AF90" w14:textId="7F85E9C1" w:rsidR="003017F6" w:rsidRPr="00801B14" w:rsidRDefault="003017F6" w:rsidP="003017F6">
            <w:pPr>
              <w:jc w:val="both"/>
              <w:rPr>
                <w:color w:val="000000"/>
              </w:rPr>
            </w:pPr>
            <w:r w:rsidRPr="00801B14">
              <w:rPr>
                <w:color w:val="000000"/>
              </w:rPr>
              <w:t xml:space="preserve">- условия оплаты (предпочтительно </w:t>
            </w:r>
            <w:r w:rsidRPr="00801B14">
              <w:rPr>
                <w:rFonts w:eastAsia="Calibri"/>
                <w:lang w:eastAsia="en-US"/>
              </w:rPr>
              <w:t>по факту поставки товара на склад Покупателя в течение не менее 45 календарных дней</w:t>
            </w:r>
            <w:r w:rsidRPr="00801B14">
              <w:rPr>
                <w:color w:val="000000"/>
              </w:rPr>
              <w:t>). Цены коммерческой части предложений участников (в случае их предоставления в разных валютах, с разными условиями поставки и оплаты) будут приведены к единым базисным условиям поставки и отсрочки платежа 45 календарных дней на условиях расчетов простым банковским переводом с учетом ставки доходности, действующей на дату подачи коммерческой части предложений или на дату проведения переговоров по снижению цены коммерческих предложений. Ставка доходности на дату приглашения составляет 12%;</w:t>
            </w:r>
          </w:p>
          <w:p w14:paraId="1EA4FFFD" w14:textId="5FB93F87" w:rsidR="00580406" w:rsidRPr="007B34D7" w:rsidRDefault="00580406" w:rsidP="001768B2">
            <w:pPr>
              <w:jc w:val="both"/>
            </w:pPr>
            <w:r w:rsidRPr="00801B14">
              <w:t>- условий поставки</w:t>
            </w:r>
            <w:r w:rsidRPr="007B34D7">
              <w:t xml:space="preserve"> (автотранспортом Поставщика</w:t>
            </w:r>
            <w:r w:rsidR="003017F6">
              <w:t xml:space="preserve"> и за счет Поставщика</w:t>
            </w:r>
            <w:r w:rsidRPr="007B34D7">
              <w:t xml:space="preserve"> на склад Покупателя</w:t>
            </w:r>
            <w:r w:rsidR="003017F6">
              <w:t xml:space="preserve"> в </w:t>
            </w:r>
            <w:proofErr w:type="spellStart"/>
            <w:r w:rsidR="003017F6">
              <w:t>г.Солигорск</w:t>
            </w:r>
            <w:proofErr w:type="spellEnd"/>
            <w:r w:rsidRPr="007B34D7">
              <w:t xml:space="preserve">); </w:t>
            </w:r>
          </w:p>
          <w:p w14:paraId="3AFD3D2A" w14:textId="77777777" w:rsidR="00580406" w:rsidRPr="007E5044" w:rsidRDefault="00580406" w:rsidP="001768B2">
            <w:pPr>
              <w:jc w:val="both"/>
            </w:pPr>
            <w:r w:rsidRPr="007B34D7">
              <w:t xml:space="preserve">- </w:t>
            </w:r>
            <w:r w:rsidRPr="007E5044">
              <w:t>сроки поставки (количество дней после подписания договора);</w:t>
            </w:r>
          </w:p>
          <w:p w14:paraId="20204D33" w14:textId="77777777" w:rsidR="00580406" w:rsidRPr="00B916D6" w:rsidRDefault="00580406" w:rsidP="001768B2">
            <w:pPr>
              <w:jc w:val="both"/>
              <w:rPr>
                <w:color w:val="000000"/>
              </w:rPr>
            </w:pPr>
            <w:r w:rsidRPr="007E5044">
              <w:t xml:space="preserve">- </w:t>
            </w:r>
            <w:bookmarkStart w:id="0" w:name="_Hlk168474804"/>
            <w:r w:rsidRPr="007E5044">
              <w:rPr>
                <w:color w:val="000000"/>
              </w:rPr>
              <w:t>расчет уровня плановой рентабельности: для поставщиков, не являющихся производителями - уровень плановой наценки (надбавки), для производителей - экономические расчеты уровня отпускных цен (тарифов) / уровень плановой рентабельности;</w:t>
            </w:r>
          </w:p>
          <w:bookmarkEnd w:id="0"/>
          <w:p w14:paraId="123E684F" w14:textId="77777777" w:rsidR="00580406" w:rsidRPr="007B34D7" w:rsidRDefault="00580406" w:rsidP="001768B2">
            <w:pPr>
              <w:jc w:val="both"/>
            </w:pPr>
            <w:r w:rsidRPr="007B34D7">
              <w:t>- срок действия предложения (не менее 60 календарных дней);</w:t>
            </w:r>
          </w:p>
          <w:p w14:paraId="7F345CD0" w14:textId="77777777" w:rsidR="00580406" w:rsidRDefault="00580406" w:rsidP="001768B2">
            <w:pPr>
              <w:jc w:val="both"/>
            </w:pPr>
            <w:r w:rsidRPr="007B34D7">
              <w:t>- гарантийный срок на продукцию.</w:t>
            </w:r>
          </w:p>
          <w:p w14:paraId="16D987A8" w14:textId="77777777" w:rsidR="00580406" w:rsidRPr="007B34D7" w:rsidRDefault="00580406" w:rsidP="001768B2">
            <w:pPr>
              <w:jc w:val="both"/>
            </w:pPr>
            <w:r w:rsidRPr="007B34D7">
              <w:t xml:space="preserve">2. </w:t>
            </w:r>
            <w:r w:rsidRPr="005A53EF">
              <w:rPr>
                <w:b/>
                <w:bCs/>
              </w:rPr>
              <w:t>Техническая часть предложения</w:t>
            </w:r>
            <w:r w:rsidRPr="007B34D7">
              <w:t xml:space="preserve"> должна содержать: </w:t>
            </w:r>
          </w:p>
          <w:p w14:paraId="323607AE" w14:textId="77777777" w:rsidR="00580406" w:rsidRPr="007B34D7" w:rsidRDefault="00580406" w:rsidP="001768B2">
            <w:pPr>
              <w:jc w:val="both"/>
            </w:pPr>
            <w:r w:rsidRPr="007B34D7">
              <w:t>-</w:t>
            </w:r>
            <w:r w:rsidRPr="001A14E5">
              <w:t>технические характеристики товара, изображение, производителя, гарантию.</w:t>
            </w:r>
          </w:p>
          <w:p w14:paraId="5DD17B45" w14:textId="77777777" w:rsidR="00580406" w:rsidRPr="007B34D7" w:rsidRDefault="00580406" w:rsidP="001768B2">
            <w:pPr>
              <w:jc w:val="both"/>
            </w:pPr>
            <w:r w:rsidRPr="007B34D7">
              <w:t xml:space="preserve">3. </w:t>
            </w:r>
            <w:r w:rsidRPr="0062647D">
              <w:rPr>
                <w:b/>
                <w:bCs/>
              </w:rPr>
              <w:t>Заявление</w:t>
            </w:r>
            <w:r>
              <w:rPr>
                <w:b/>
                <w:bCs/>
              </w:rPr>
              <w:t xml:space="preserve"> №1</w:t>
            </w:r>
            <w:r w:rsidRPr="0062647D">
              <w:rPr>
                <w:b/>
                <w:bCs/>
              </w:rPr>
              <w:t xml:space="preserve"> </w:t>
            </w:r>
            <w:r w:rsidRPr="000D426E">
              <w:t>участника</w:t>
            </w:r>
            <w:r w:rsidRPr="007B34D7">
              <w:t xml:space="preserve"> </w:t>
            </w:r>
            <w:r>
              <w:t xml:space="preserve">(строго по нижеперечисленным формулировкам) </w:t>
            </w:r>
            <w:r w:rsidRPr="007B34D7">
              <w:t>о том, что он:</w:t>
            </w:r>
          </w:p>
          <w:p w14:paraId="4872F6D5" w14:textId="77777777" w:rsidR="00580406" w:rsidRPr="007B34D7" w:rsidRDefault="00580406" w:rsidP="001768B2">
            <w:pPr>
              <w:jc w:val="both"/>
            </w:pPr>
            <w:r w:rsidRPr="007B34D7">
              <w:t xml:space="preserve">- дает согласие на участие в процедуре на условиях настоящего приглашения к участию в процедуре закупки; </w:t>
            </w:r>
          </w:p>
          <w:p w14:paraId="7D743160" w14:textId="77777777" w:rsidR="00580406" w:rsidRPr="007B34D7" w:rsidRDefault="00580406" w:rsidP="001768B2">
            <w:pPr>
              <w:jc w:val="both"/>
            </w:pPr>
            <w:r w:rsidRPr="007B34D7">
              <w:t>- подтверждает технические характеристики и требования к предмету закупки;</w:t>
            </w:r>
          </w:p>
          <w:p w14:paraId="6D973492" w14:textId="77777777" w:rsidR="00580406" w:rsidRPr="007B34D7" w:rsidRDefault="00580406" w:rsidP="001768B2">
            <w:pPr>
              <w:jc w:val="both"/>
            </w:pPr>
            <w:r w:rsidRPr="007B34D7">
              <w:t xml:space="preserve">- дает согласие выполнить условия раздела «Обязательные условия договора», указанные </w:t>
            </w:r>
            <w:r>
              <w:t xml:space="preserve">ниже </w:t>
            </w:r>
            <w:r w:rsidRPr="007B34D7">
              <w:t>в данном приглашении к участию в процедуре закупки;</w:t>
            </w:r>
          </w:p>
          <w:p w14:paraId="5CC8B940" w14:textId="77777777" w:rsidR="00580406" w:rsidRDefault="00580406" w:rsidP="001768B2">
            <w:pPr>
              <w:jc w:val="both"/>
              <w:rPr>
                <w:color w:val="000000"/>
                <w:sz w:val="26"/>
                <w:szCs w:val="26"/>
              </w:rPr>
            </w:pPr>
            <w:r w:rsidRPr="007B34D7">
              <w:t xml:space="preserve">- обязуется заключить договор в течение 5 </w:t>
            </w:r>
            <w:r>
              <w:t xml:space="preserve">календарных </w:t>
            </w:r>
            <w:r w:rsidRPr="007B34D7">
              <w:t>дней со дня направления договора, подписанного заказчиком</w:t>
            </w:r>
            <w:r>
              <w:t>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1B77C1F7" w14:textId="77777777" w:rsidR="00580406" w:rsidRPr="007B34D7" w:rsidRDefault="00580406" w:rsidP="001768B2">
            <w:pPr>
              <w:jc w:val="both"/>
            </w:pPr>
            <w:r w:rsidRPr="007B34D7">
              <w:t xml:space="preserve">4. В подтверждение финансовой и экономической состоятельности участник предоставляет </w:t>
            </w:r>
            <w:r w:rsidRPr="0062647D">
              <w:rPr>
                <w:b/>
                <w:bCs/>
              </w:rPr>
              <w:t>заявление</w:t>
            </w:r>
            <w:r>
              <w:rPr>
                <w:b/>
                <w:bCs/>
              </w:rPr>
              <w:t xml:space="preserve"> №2 (можно объединить с заявлением №1) </w:t>
            </w:r>
            <w:r w:rsidRPr="007B34D7">
              <w:t>о том, что он:</w:t>
            </w:r>
          </w:p>
          <w:p w14:paraId="5C58E1EB" w14:textId="77777777" w:rsidR="00580406" w:rsidRPr="007B34D7" w:rsidRDefault="00580406" w:rsidP="001768B2">
            <w:pPr>
              <w:jc w:val="both"/>
            </w:pPr>
            <w:r w:rsidRPr="007B34D7">
              <w:t>- не был признан судом экономически несостоятельным или банкротом и не находится на любом этапе рассмотрения дела об экономической состоятельности или банкротства;</w:t>
            </w:r>
          </w:p>
          <w:p w14:paraId="58DFCF42" w14:textId="77777777" w:rsidR="00580406" w:rsidRPr="007B34D7" w:rsidRDefault="00580406" w:rsidP="001768B2">
            <w:pPr>
              <w:jc w:val="both"/>
            </w:pPr>
            <w:r w:rsidRPr="007B34D7">
              <w:t>- не находится на какой-либо стадии прекращения деятельности (ликвидации, реорганизации) согласно законодательству государства, резидентом которого участник является;</w:t>
            </w:r>
          </w:p>
          <w:p w14:paraId="1D1EFD7B" w14:textId="77777777" w:rsidR="00580406" w:rsidRPr="007B34D7" w:rsidRDefault="00580406" w:rsidP="001768B2">
            <w:pPr>
              <w:jc w:val="both"/>
            </w:pPr>
            <w:r w:rsidRPr="007B34D7">
              <w:lastRenderedPageBreak/>
              <w:t>- не включен в реестр поставщиков (подрядчиков, исполнителей), временно не допускаемых к закупкам;</w:t>
            </w:r>
          </w:p>
          <w:p w14:paraId="48EF1DBE" w14:textId="77777777" w:rsidR="00580406" w:rsidRPr="007B34D7" w:rsidRDefault="00580406" w:rsidP="001768B2">
            <w:pPr>
              <w:jc w:val="both"/>
            </w:pPr>
            <w:r w:rsidRPr="007B34D7">
              <w:t>- выполнил свои обязательства, связанные с уплатой налогов и сборов в бюджет, согласно законодательству государства, резидентом которого участник является.</w:t>
            </w:r>
          </w:p>
          <w:p w14:paraId="1854D57F" w14:textId="77777777" w:rsidR="00580406" w:rsidRPr="007B34D7" w:rsidRDefault="00580406" w:rsidP="001768B2">
            <w:pPr>
              <w:jc w:val="both"/>
            </w:pPr>
            <w:r w:rsidRPr="007B34D7">
              <w:t xml:space="preserve">5. В подтверждение технических возможностей участниками </w:t>
            </w:r>
            <w:r w:rsidRPr="0062647D">
              <w:rPr>
                <w:b/>
                <w:bCs/>
              </w:rPr>
              <w:t>предоставляются следующие документы</w:t>
            </w:r>
            <w:r w:rsidRPr="007B34D7">
              <w:t>:</w:t>
            </w:r>
          </w:p>
          <w:p w14:paraId="098F29F4" w14:textId="77777777" w:rsidR="00580406" w:rsidRPr="0062647D" w:rsidRDefault="00580406" w:rsidP="001768B2">
            <w:pPr>
              <w:pStyle w:val="ac"/>
              <w:ind w:left="0"/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 w:rsidRPr="0062647D">
              <w:rPr>
                <w:color w:val="000000"/>
                <w:sz w:val="24"/>
              </w:rPr>
              <w:t xml:space="preserve">5.1. </w:t>
            </w:r>
            <w:r w:rsidRPr="0062647D">
              <w:rPr>
                <w:rFonts w:eastAsia="Calibri"/>
                <w:color w:val="000000"/>
                <w:sz w:val="24"/>
                <w:u w:val="single"/>
                <w:lang w:eastAsia="en-US"/>
              </w:rPr>
              <w:t>для участников, являющихся производителями</w:t>
            </w:r>
            <w:r w:rsidRPr="0062647D">
              <w:rPr>
                <w:rFonts w:eastAsia="Calibri"/>
                <w:color w:val="000000"/>
                <w:sz w:val="24"/>
                <w:lang w:eastAsia="en-US"/>
              </w:rPr>
              <w:t>:</w:t>
            </w:r>
          </w:p>
          <w:p w14:paraId="54492DB0" w14:textId="77777777" w:rsidR="00580406" w:rsidRPr="000979E8" w:rsidRDefault="00580406" w:rsidP="001768B2">
            <w:pPr>
              <w:pStyle w:val="ac"/>
              <w:ind w:left="0"/>
              <w:jc w:val="both"/>
              <w:rPr>
                <w:b/>
                <w:color w:val="000000"/>
                <w:sz w:val="24"/>
              </w:rPr>
            </w:pPr>
            <w:r w:rsidRPr="0062647D">
              <w:rPr>
                <w:rFonts w:eastAsia="Calibri"/>
                <w:color w:val="000000"/>
                <w:sz w:val="24"/>
                <w:lang w:eastAsia="en-US"/>
              </w:rPr>
              <w:t>- заверенные участником копии документов, подтверждающие, что участник является производителем закупаемой продукции (копии сертификатов соответствия, копии сертификатов продукции собственного производства, ТУ завода-изготовителя, иные документы)</w:t>
            </w:r>
            <w:r w:rsidRPr="000979E8">
              <w:rPr>
                <w:rFonts w:eastAsia="Calibri"/>
                <w:color w:val="000000"/>
                <w:sz w:val="24"/>
                <w:lang w:eastAsia="en-US"/>
              </w:rPr>
              <w:t>.</w:t>
            </w:r>
          </w:p>
          <w:p w14:paraId="166A8DAF" w14:textId="77777777" w:rsidR="00580406" w:rsidRPr="0062647D" w:rsidRDefault="00580406" w:rsidP="001768B2">
            <w:pPr>
              <w:pStyle w:val="ac"/>
              <w:ind w:left="0"/>
              <w:jc w:val="both"/>
              <w:rPr>
                <w:bCs/>
                <w:sz w:val="24"/>
              </w:rPr>
            </w:pPr>
            <w:r w:rsidRPr="0062647D">
              <w:rPr>
                <w:color w:val="000000"/>
                <w:sz w:val="24"/>
              </w:rPr>
              <w:t xml:space="preserve">5.2. </w:t>
            </w:r>
            <w:r w:rsidRPr="0062647D">
              <w:rPr>
                <w:color w:val="000000"/>
                <w:sz w:val="24"/>
                <w:u w:val="single"/>
              </w:rPr>
              <w:t>д</w:t>
            </w:r>
            <w:r w:rsidRPr="0062647D">
              <w:rPr>
                <w:sz w:val="24"/>
                <w:u w:val="single"/>
              </w:rPr>
              <w:t>ля участников, не являющихся производителями</w:t>
            </w:r>
            <w:r w:rsidRPr="0062647D">
              <w:rPr>
                <w:bCs/>
                <w:sz w:val="24"/>
              </w:rPr>
              <w:t>:</w:t>
            </w:r>
          </w:p>
          <w:p w14:paraId="10CA36C3" w14:textId="77777777" w:rsidR="00580406" w:rsidRPr="0062647D" w:rsidRDefault="00580406" w:rsidP="001768B2">
            <w:pPr>
              <w:pStyle w:val="ac"/>
              <w:ind w:left="0"/>
              <w:jc w:val="both"/>
              <w:rPr>
                <w:b/>
                <w:color w:val="000000"/>
                <w:sz w:val="24"/>
              </w:rPr>
            </w:pPr>
            <w:r w:rsidRPr="0062647D">
              <w:rPr>
                <w:bCs/>
                <w:sz w:val="24"/>
              </w:rPr>
              <w:t xml:space="preserve">  5.2.1. копия </w:t>
            </w:r>
            <w:r w:rsidRPr="007E5044">
              <w:rPr>
                <w:bCs/>
                <w:sz w:val="24"/>
              </w:rPr>
              <w:t>документа (при наличии), по</w:t>
            </w:r>
            <w:r w:rsidRPr="0062647D">
              <w:rPr>
                <w:bCs/>
                <w:sz w:val="24"/>
              </w:rPr>
              <w:t>дтверждающего, что участник является сбытовой организацией (официальным торговым представителем) производителя, выраженного в одной из следующих форм:</w:t>
            </w:r>
          </w:p>
          <w:p w14:paraId="38A3958E" w14:textId="77777777" w:rsidR="00580406" w:rsidRPr="0062647D" w:rsidRDefault="00580406" w:rsidP="001768B2">
            <w:pPr>
              <w:keepNext/>
              <w:suppressAutoHyphens/>
              <w:autoSpaceDE w:val="0"/>
              <w:autoSpaceDN w:val="0"/>
              <w:adjustRightInd w:val="0"/>
              <w:ind w:firstLine="33"/>
              <w:jc w:val="both"/>
              <w:outlineLvl w:val="0"/>
              <w:rPr>
                <w:bCs/>
                <w:u w:val="single"/>
              </w:rPr>
            </w:pPr>
            <w:r w:rsidRPr="0062647D">
              <w:rPr>
                <w:bCs/>
              </w:rPr>
              <w:t xml:space="preserve">- </w:t>
            </w:r>
            <w:r w:rsidRPr="0062647D">
              <w:rPr>
                <w:bCs/>
                <w:u w:val="single"/>
              </w:rPr>
              <w:t xml:space="preserve">договор (соглашение) с производителем; </w:t>
            </w:r>
          </w:p>
          <w:p w14:paraId="76AD43B2" w14:textId="77777777" w:rsidR="00580406" w:rsidRPr="0062647D" w:rsidRDefault="00580406" w:rsidP="001768B2">
            <w:pPr>
              <w:pStyle w:val="ac"/>
              <w:ind w:left="0"/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 w:rsidRPr="0062647D">
              <w:rPr>
                <w:bCs/>
                <w:sz w:val="24"/>
              </w:rPr>
              <w:t>- договор (соглашение) с государственным объединением, ассоциацией (союзом), в состав которых входят производители или устав;</w:t>
            </w:r>
          </w:p>
          <w:p w14:paraId="700AFF11" w14:textId="77777777" w:rsidR="00580406" w:rsidRPr="0062647D" w:rsidRDefault="00580406" w:rsidP="001768B2">
            <w:pPr>
              <w:pStyle w:val="ac"/>
              <w:ind w:left="0"/>
              <w:jc w:val="both"/>
              <w:rPr>
                <w:b/>
                <w:color w:val="000000"/>
                <w:sz w:val="24"/>
              </w:rPr>
            </w:pPr>
            <w:r w:rsidRPr="0062647D">
              <w:rPr>
                <w:sz w:val="24"/>
              </w:rPr>
              <w:t>- договор (соглашение) с управляющей компанией холдинга, участником которого является производитель;</w:t>
            </w:r>
          </w:p>
          <w:p w14:paraId="70E835AB" w14:textId="77777777" w:rsidR="00580406" w:rsidRDefault="00580406" w:rsidP="001768B2">
            <w:pPr>
              <w:pStyle w:val="ac"/>
              <w:ind w:left="0"/>
              <w:jc w:val="both"/>
              <w:rPr>
                <w:sz w:val="24"/>
              </w:rPr>
            </w:pPr>
            <w:r w:rsidRPr="0062647D">
              <w:rPr>
                <w:bCs/>
                <w:sz w:val="24"/>
              </w:rPr>
              <w:t xml:space="preserve">  5.2.2. </w:t>
            </w:r>
            <w:r w:rsidRPr="0062647D">
              <w:rPr>
                <w:sz w:val="24"/>
              </w:rPr>
              <w:t>заверенные участником копии документов, выданных производителю, подтверждающих, что предлагаемая продукция производится данным производителем (копии сертификатов соответствия, копии сертификатов продукции собственного производства, ТУ завода-изготовителя, иные документы).</w:t>
            </w:r>
          </w:p>
          <w:p w14:paraId="175FE320" w14:textId="77777777" w:rsidR="00580406" w:rsidRPr="004B4183" w:rsidRDefault="00580406" w:rsidP="001768B2">
            <w:pPr>
              <w:jc w:val="both"/>
            </w:pPr>
            <w:r w:rsidRPr="007B34D7">
              <w:t xml:space="preserve">6. </w:t>
            </w:r>
            <w:r w:rsidRPr="006A6406">
              <w:rPr>
                <w:b/>
                <w:bCs/>
              </w:rPr>
              <w:t>Для юридических лиц</w:t>
            </w:r>
            <w:r w:rsidRPr="007B34D7">
              <w:t xml:space="preserve"> - резидентов РБ – заверенную участником копию свидетельства о государственной регистрации, </w:t>
            </w:r>
            <w:r w:rsidRPr="006A6406">
              <w:rPr>
                <w:b/>
                <w:bCs/>
              </w:rPr>
              <w:t>для юридических лиц</w:t>
            </w:r>
            <w:r w:rsidRPr="007B34D7">
              <w:t xml:space="preserve"> - нерезидентов РБ – заверенную участником выписку из торгового реестра страны происхождения (выписка должна быть произведена не ранее 6 месяцев до даты подачи заявления на участие в процедуре) или иное равнозначное доказательство юридического статуса в соответствии с законодательством страны происхождения (на русском языке).</w:t>
            </w:r>
          </w:p>
        </w:tc>
      </w:tr>
      <w:tr w:rsidR="00580406" w:rsidRPr="004B4183" w14:paraId="74399FF7" w14:textId="77777777" w:rsidTr="001768B2">
        <w:trPr>
          <w:trHeight w:val="1706"/>
        </w:trPr>
        <w:tc>
          <w:tcPr>
            <w:tcW w:w="3119" w:type="dxa"/>
            <w:gridSpan w:val="3"/>
          </w:tcPr>
          <w:p w14:paraId="0C008B4B" w14:textId="77777777" w:rsidR="00580406" w:rsidRPr="004B4183" w:rsidRDefault="00580406" w:rsidP="001768B2">
            <w:pPr>
              <w:jc w:val="both"/>
            </w:pPr>
            <w:r w:rsidRPr="004B4183">
              <w:lastRenderedPageBreak/>
              <w:t xml:space="preserve">Требования к составу участников процедуры </w:t>
            </w:r>
          </w:p>
          <w:p w14:paraId="0BEC68FB" w14:textId="77777777" w:rsidR="00580406" w:rsidRPr="004B4183" w:rsidRDefault="00580406" w:rsidP="001768B2">
            <w:pPr>
              <w:jc w:val="both"/>
            </w:pPr>
            <w:r w:rsidRPr="004B4183">
              <w:t>закупки</w:t>
            </w:r>
          </w:p>
        </w:tc>
        <w:tc>
          <w:tcPr>
            <w:tcW w:w="6833" w:type="dxa"/>
            <w:gridSpan w:val="3"/>
            <w:vAlign w:val="center"/>
          </w:tcPr>
          <w:p w14:paraId="07842986" w14:textId="77777777" w:rsidR="00580406" w:rsidRPr="004B4183" w:rsidRDefault="00580406" w:rsidP="001768B2">
            <w:pPr>
              <w:jc w:val="both"/>
            </w:pPr>
            <w:r w:rsidRPr="004B4183">
              <w:t>К участнику не должно быть претензий по предыдущим поставкам в адрес ОАО «Беларуськалий», а именно отсутствие сведений о фактах отказов от заключения договоров, неисполнения и/или ненадлежащего исполнения заключенных договоров, информации цехов-заявителей о неудовлетворительном качестве поставленных товаров.</w:t>
            </w:r>
          </w:p>
        </w:tc>
      </w:tr>
      <w:tr w:rsidR="00580406" w:rsidRPr="004B4183" w14:paraId="75564DF4" w14:textId="77777777" w:rsidTr="001768B2">
        <w:trPr>
          <w:trHeight w:val="1588"/>
        </w:trPr>
        <w:tc>
          <w:tcPr>
            <w:tcW w:w="3119" w:type="dxa"/>
            <w:gridSpan w:val="3"/>
          </w:tcPr>
          <w:p w14:paraId="61BABFF6" w14:textId="77777777" w:rsidR="00580406" w:rsidRPr="004B4183" w:rsidRDefault="00580406" w:rsidP="001768B2">
            <w:pPr>
              <w:jc w:val="both"/>
            </w:pPr>
            <w:r w:rsidRPr="004B4183">
              <w:t>Обязательные условия договора:</w:t>
            </w:r>
          </w:p>
          <w:p w14:paraId="54633CAC" w14:textId="77777777" w:rsidR="00580406" w:rsidRPr="004B4183" w:rsidRDefault="00580406" w:rsidP="001768B2">
            <w:pPr>
              <w:jc w:val="both"/>
            </w:pPr>
          </w:p>
          <w:p w14:paraId="7E1B796F" w14:textId="77777777" w:rsidR="00580406" w:rsidRPr="004B4183" w:rsidRDefault="00580406" w:rsidP="001768B2">
            <w:pPr>
              <w:jc w:val="both"/>
            </w:pPr>
          </w:p>
          <w:p w14:paraId="7F0E8730" w14:textId="77777777" w:rsidR="00580406" w:rsidRPr="004B4183" w:rsidRDefault="00580406" w:rsidP="001768B2">
            <w:pPr>
              <w:jc w:val="both"/>
            </w:pPr>
          </w:p>
          <w:p w14:paraId="6B6543FB" w14:textId="77777777" w:rsidR="00580406" w:rsidRPr="004B4183" w:rsidRDefault="00580406" w:rsidP="001768B2">
            <w:pPr>
              <w:jc w:val="both"/>
            </w:pPr>
          </w:p>
          <w:p w14:paraId="26EDE4A7" w14:textId="77777777" w:rsidR="00580406" w:rsidRPr="004B4183" w:rsidRDefault="00580406" w:rsidP="001768B2">
            <w:pPr>
              <w:jc w:val="both"/>
            </w:pPr>
          </w:p>
          <w:p w14:paraId="0F69A6E0" w14:textId="77777777" w:rsidR="00580406" w:rsidRPr="004B4183" w:rsidRDefault="00580406" w:rsidP="001768B2">
            <w:pPr>
              <w:jc w:val="both"/>
            </w:pPr>
          </w:p>
          <w:p w14:paraId="6333886F" w14:textId="77777777" w:rsidR="00580406" w:rsidRPr="004B4183" w:rsidRDefault="00580406" w:rsidP="001768B2">
            <w:pPr>
              <w:jc w:val="both"/>
            </w:pPr>
          </w:p>
          <w:p w14:paraId="4B05F8D8" w14:textId="77777777" w:rsidR="00580406" w:rsidRPr="004B4183" w:rsidRDefault="00580406" w:rsidP="001768B2">
            <w:pPr>
              <w:jc w:val="both"/>
            </w:pPr>
          </w:p>
          <w:p w14:paraId="3F284D3C" w14:textId="77777777" w:rsidR="00580406" w:rsidRPr="004B4183" w:rsidRDefault="00580406" w:rsidP="001768B2">
            <w:pPr>
              <w:jc w:val="both"/>
            </w:pPr>
          </w:p>
          <w:p w14:paraId="0827DDAD" w14:textId="77777777" w:rsidR="00580406" w:rsidRPr="004B4183" w:rsidRDefault="00580406" w:rsidP="001768B2">
            <w:pPr>
              <w:jc w:val="both"/>
            </w:pPr>
          </w:p>
          <w:p w14:paraId="7C6FF861" w14:textId="77777777" w:rsidR="00580406" w:rsidRPr="004B4183" w:rsidRDefault="00580406" w:rsidP="001768B2">
            <w:pPr>
              <w:jc w:val="both"/>
            </w:pPr>
          </w:p>
          <w:p w14:paraId="6E98ACD4" w14:textId="77777777" w:rsidR="00580406" w:rsidRPr="004B4183" w:rsidRDefault="00580406" w:rsidP="001768B2">
            <w:pPr>
              <w:jc w:val="both"/>
            </w:pPr>
          </w:p>
          <w:p w14:paraId="722B2A23" w14:textId="77777777" w:rsidR="00580406" w:rsidRPr="004B4183" w:rsidRDefault="00580406" w:rsidP="001768B2">
            <w:pPr>
              <w:jc w:val="both"/>
            </w:pPr>
          </w:p>
          <w:p w14:paraId="7CFC7AEB" w14:textId="77777777" w:rsidR="00580406" w:rsidRPr="004B4183" w:rsidRDefault="00580406" w:rsidP="001768B2">
            <w:pPr>
              <w:jc w:val="both"/>
            </w:pPr>
          </w:p>
          <w:p w14:paraId="7D049376" w14:textId="77777777" w:rsidR="00580406" w:rsidRPr="004B4183" w:rsidRDefault="00580406" w:rsidP="001768B2">
            <w:pPr>
              <w:jc w:val="both"/>
            </w:pPr>
          </w:p>
          <w:p w14:paraId="339A0D14" w14:textId="77777777" w:rsidR="00580406" w:rsidRPr="004B4183" w:rsidRDefault="00580406" w:rsidP="001768B2">
            <w:pPr>
              <w:jc w:val="both"/>
            </w:pPr>
          </w:p>
          <w:p w14:paraId="37F491CE" w14:textId="77777777" w:rsidR="00580406" w:rsidRPr="004B4183" w:rsidRDefault="00580406" w:rsidP="001768B2">
            <w:pPr>
              <w:jc w:val="both"/>
            </w:pPr>
          </w:p>
          <w:p w14:paraId="3C8A6800" w14:textId="77777777" w:rsidR="00580406" w:rsidRPr="004B4183" w:rsidRDefault="00580406" w:rsidP="001768B2">
            <w:pPr>
              <w:jc w:val="both"/>
            </w:pPr>
          </w:p>
          <w:p w14:paraId="24C48B83" w14:textId="77777777" w:rsidR="00580406" w:rsidRPr="004B4183" w:rsidRDefault="00580406" w:rsidP="001768B2">
            <w:pPr>
              <w:jc w:val="both"/>
            </w:pPr>
          </w:p>
          <w:p w14:paraId="2328ED52" w14:textId="77777777" w:rsidR="00580406" w:rsidRPr="004B4183" w:rsidRDefault="00580406" w:rsidP="001768B2">
            <w:pPr>
              <w:jc w:val="both"/>
            </w:pPr>
          </w:p>
          <w:p w14:paraId="74251643" w14:textId="77777777" w:rsidR="00580406" w:rsidRPr="004B4183" w:rsidRDefault="00580406" w:rsidP="001768B2">
            <w:pPr>
              <w:jc w:val="both"/>
            </w:pPr>
          </w:p>
          <w:p w14:paraId="4DD40060" w14:textId="77777777" w:rsidR="00580406" w:rsidRPr="004B4183" w:rsidRDefault="00580406" w:rsidP="001768B2">
            <w:pPr>
              <w:jc w:val="both"/>
            </w:pPr>
          </w:p>
          <w:p w14:paraId="591F3C6A" w14:textId="77777777" w:rsidR="00580406" w:rsidRPr="004B4183" w:rsidRDefault="00580406" w:rsidP="001768B2">
            <w:pPr>
              <w:jc w:val="both"/>
            </w:pPr>
          </w:p>
          <w:p w14:paraId="1E5D8AAC" w14:textId="77777777" w:rsidR="00580406" w:rsidRPr="004B4183" w:rsidRDefault="00580406" w:rsidP="001768B2">
            <w:pPr>
              <w:jc w:val="both"/>
            </w:pPr>
          </w:p>
          <w:p w14:paraId="059DAC00" w14:textId="77777777" w:rsidR="00580406" w:rsidRPr="004B4183" w:rsidRDefault="00580406" w:rsidP="001768B2">
            <w:pPr>
              <w:jc w:val="both"/>
            </w:pPr>
          </w:p>
          <w:p w14:paraId="0CDC225E" w14:textId="77777777" w:rsidR="00580406" w:rsidRPr="004B4183" w:rsidRDefault="00580406" w:rsidP="001768B2">
            <w:pPr>
              <w:jc w:val="both"/>
            </w:pPr>
          </w:p>
          <w:p w14:paraId="741F239F" w14:textId="77777777" w:rsidR="00580406" w:rsidRPr="004B4183" w:rsidRDefault="00580406" w:rsidP="001768B2">
            <w:pPr>
              <w:jc w:val="both"/>
            </w:pPr>
          </w:p>
          <w:p w14:paraId="69A682CB" w14:textId="77777777" w:rsidR="00580406" w:rsidRPr="004B4183" w:rsidRDefault="00580406" w:rsidP="001768B2">
            <w:pPr>
              <w:jc w:val="both"/>
            </w:pPr>
          </w:p>
          <w:p w14:paraId="33F4A5A6" w14:textId="77777777" w:rsidR="00580406" w:rsidRPr="004B4183" w:rsidRDefault="00580406" w:rsidP="001768B2">
            <w:pPr>
              <w:jc w:val="both"/>
            </w:pPr>
          </w:p>
          <w:p w14:paraId="4B83AD77" w14:textId="77777777" w:rsidR="00580406" w:rsidRPr="004B4183" w:rsidRDefault="00580406" w:rsidP="001768B2">
            <w:pPr>
              <w:jc w:val="both"/>
            </w:pPr>
          </w:p>
          <w:p w14:paraId="15A2981B" w14:textId="77777777" w:rsidR="00580406" w:rsidRPr="004B4183" w:rsidRDefault="00580406" w:rsidP="001768B2">
            <w:pPr>
              <w:jc w:val="both"/>
            </w:pPr>
          </w:p>
          <w:p w14:paraId="19B2108A" w14:textId="77777777" w:rsidR="00580406" w:rsidRPr="004B4183" w:rsidRDefault="00580406" w:rsidP="001768B2">
            <w:pPr>
              <w:jc w:val="both"/>
            </w:pPr>
          </w:p>
          <w:p w14:paraId="5F31319B" w14:textId="77777777" w:rsidR="00580406" w:rsidRPr="004B4183" w:rsidRDefault="00580406" w:rsidP="001768B2">
            <w:pPr>
              <w:jc w:val="both"/>
            </w:pPr>
          </w:p>
          <w:p w14:paraId="7D48FF57" w14:textId="77777777" w:rsidR="00580406" w:rsidRPr="004B4183" w:rsidRDefault="00580406" w:rsidP="001768B2">
            <w:pPr>
              <w:jc w:val="both"/>
            </w:pPr>
          </w:p>
          <w:p w14:paraId="7478AC5B" w14:textId="77777777" w:rsidR="00580406" w:rsidRPr="004B4183" w:rsidRDefault="00580406" w:rsidP="001768B2">
            <w:pPr>
              <w:jc w:val="both"/>
            </w:pPr>
          </w:p>
          <w:p w14:paraId="547913B9" w14:textId="77777777" w:rsidR="00580406" w:rsidRPr="004B4183" w:rsidRDefault="00580406" w:rsidP="001768B2">
            <w:pPr>
              <w:jc w:val="both"/>
            </w:pPr>
          </w:p>
          <w:p w14:paraId="43F67301" w14:textId="77777777" w:rsidR="00580406" w:rsidRPr="004B4183" w:rsidRDefault="00580406" w:rsidP="001768B2">
            <w:pPr>
              <w:jc w:val="both"/>
            </w:pPr>
          </w:p>
          <w:p w14:paraId="60A6BC30" w14:textId="77777777" w:rsidR="00580406" w:rsidRPr="004B4183" w:rsidRDefault="00580406" w:rsidP="001768B2">
            <w:pPr>
              <w:jc w:val="both"/>
            </w:pPr>
          </w:p>
          <w:p w14:paraId="778E5A92" w14:textId="77777777" w:rsidR="00580406" w:rsidRPr="004B4183" w:rsidRDefault="00580406" w:rsidP="001768B2">
            <w:pPr>
              <w:jc w:val="both"/>
            </w:pPr>
          </w:p>
          <w:p w14:paraId="2B358AC7" w14:textId="77777777" w:rsidR="00580406" w:rsidRPr="004B4183" w:rsidRDefault="00580406" w:rsidP="001768B2">
            <w:pPr>
              <w:jc w:val="both"/>
            </w:pPr>
          </w:p>
          <w:p w14:paraId="4019B1F6" w14:textId="77777777" w:rsidR="00580406" w:rsidRPr="004B4183" w:rsidRDefault="00580406" w:rsidP="001768B2">
            <w:pPr>
              <w:jc w:val="both"/>
            </w:pPr>
          </w:p>
        </w:tc>
        <w:tc>
          <w:tcPr>
            <w:tcW w:w="6833" w:type="dxa"/>
            <w:gridSpan w:val="3"/>
            <w:vMerge w:val="restart"/>
            <w:vAlign w:val="center"/>
          </w:tcPr>
          <w:p w14:paraId="34CCF0A7" w14:textId="77777777" w:rsidR="00580406" w:rsidRPr="004B4183" w:rsidRDefault="00580406" w:rsidP="001768B2">
            <w:pPr>
              <w:jc w:val="both"/>
            </w:pPr>
            <w:r w:rsidRPr="004B4183">
              <w:lastRenderedPageBreak/>
              <w:t>1. Цена на продукцию – в соответствии с окончательным акцептованным предложением участника. Цена на продукцию не подлежит изменению в сторону увеличения. При изменении конъюнктуры рынка до момента отгрузки продукции возможно снижение цены.</w:t>
            </w:r>
          </w:p>
          <w:p w14:paraId="3538F8AE" w14:textId="77777777" w:rsidR="00580406" w:rsidRPr="004B4183" w:rsidRDefault="00580406" w:rsidP="001768B2">
            <w:pPr>
              <w:jc w:val="both"/>
            </w:pPr>
            <w:r w:rsidRPr="004B4183">
              <w:t xml:space="preserve">2. Для резидентов РБ: цена на продукцию должна быть сформирована Поставщиком согласно действующему законодательству РБ и учетной политикой предприятия, зафиксирована в прейскуранте. В случае предоставления скидки </w:t>
            </w:r>
            <w:r w:rsidRPr="004B4183">
              <w:lastRenderedPageBreak/>
              <w:t>от прейскурантной цены, цена на продукцию согласовывается сторонами путем подписания протокола согласования цены.</w:t>
            </w:r>
            <w:r>
              <w:t xml:space="preserve"> </w:t>
            </w:r>
            <w:r w:rsidRPr="005F0EDE">
              <w:t>При изменении конъюнктуры рынка до отгрузки продукции возможно снижение цены. Поставщик несет ответственность за правильность формирования цен в соответствии с учетной политикой предприятия и законодательством Республики Беларусь по ценообразованию.</w:t>
            </w:r>
            <w:r w:rsidRPr="00921702">
              <w:rPr>
                <w:sz w:val="28"/>
                <w:szCs w:val="28"/>
              </w:rPr>
              <w:t xml:space="preserve"> </w:t>
            </w:r>
            <w:r w:rsidRPr="005F0EDE">
              <w:t>Для нерезидентов Республики Беларусь - цена не подлежит изменению в сторону увеличения на весь объем поставки продукции, приобретаемой по договору. При изменении конъюнктуры рынка до момента отгрузки продукции возможно снижение цены.</w:t>
            </w:r>
          </w:p>
          <w:p w14:paraId="65A90606" w14:textId="77777777" w:rsidR="00580406" w:rsidRDefault="00580406" w:rsidP="001768B2">
            <w:pPr>
              <w:jc w:val="both"/>
            </w:pPr>
            <w:r w:rsidRPr="004B4183">
              <w:t>3. Условия поставки продукции – в соответствии с окончательным акцептованным предложением участника.</w:t>
            </w:r>
          </w:p>
          <w:p w14:paraId="2058F3B7" w14:textId="77777777" w:rsidR="00580406" w:rsidRDefault="00580406" w:rsidP="001768B2">
            <w:pPr>
              <w:jc w:val="both"/>
            </w:pPr>
            <w:r>
              <w:t>Датой поставки считается дата поставки товара на склад покупателя.</w:t>
            </w:r>
          </w:p>
          <w:p w14:paraId="0F8A7DAA" w14:textId="77777777" w:rsidR="00580406" w:rsidRPr="00B1428B" w:rsidRDefault="00580406" w:rsidP="001768B2">
            <w:pPr>
              <w:tabs>
                <w:tab w:val="left" w:pos="567"/>
              </w:tabs>
              <w:jc w:val="both"/>
            </w:pPr>
            <w:r>
              <w:t>Поставщик</w:t>
            </w:r>
            <w:r w:rsidRPr="00B1428B">
              <w:t xml:space="preserve"> предоставляет вместе с товаром следующие документы на русском языке:</w:t>
            </w:r>
          </w:p>
          <w:p w14:paraId="4F038F7D" w14:textId="77777777" w:rsidR="00580406" w:rsidRPr="00B1428B" w:rsidRDefault="00580406" w:rsidP="001768B2">
            <w:pPr>
              <w:suppressAutoHyphens/>
              <w:jc w:val="both"/>
            </w:pPr>
            <w:r>
              <w:t>-</w:t>
            </w:r>
            <w:r w:rsidRPr="00B1428B">
              <w:t xml:space="preserve">товарно-транспортную накладную; </w:t>
            </w:r>
          </w:p>
          <w:p w14:paraId="56A4991B" w14:textId="77777777" w:rsidR="00580406" w:rsidRPr="00B1428B" w:rsidRDefault="00580406" w:rsidP="001768B2">
            <w:pPr>
              <w:suppressAutoHyphens/>
              <w:jc w:val="both"/>
            </w:pPr>
            <w:r>
              <w:t>-</w:t>
            </w:r>
            <w:r w:rsidRPr="00B1428B">
              <w:t xml:space="preserve">документы, подтверждающие качество предлагаемой к поставке продукции (сертификаты на материалы); </w:t>
            </w:r>
          </w:p>
          <w:p w14:paraId="039293D4" w14:textId="77777777" w:rsidR="00580406" w:rsidRPr="00B1428B" w:rsidRDefault="00580406" w:rsidP="001768B2">
            <w:pPr>
              <w:suppressAutoHyphens/>
              <w:jc w:val="both"/>
            </w:pPr>
            <w:r>
              <w:t>-</w:t>
            </w:r>
            <w:r w:rsidRPr="00B1428B">
              <w:t>паспорт (руководство пользователя).</w:t>
            </w:r>
          </w:p>
          <w:p w14:paraId="293DD886" w14:textId="77777777" w:rsidR="00580406" w:rsidRPr="00B1428B" w:rsidRDefault="00580406" w:rsidP="001768B2">
            <w:pPr>
              <w:jc w:val="both"/>
            </w:pPr>
            <w:r w:rsidRPr="00B1428B">
              <w:t xml:space="preserve">При непредоставлении (несвоевременном предоставлении / предоставлении неверно оформленной) в полном объеме вышеуказанной документации, поставка считается невыполненной, и срок оплаты за поставленный товар сдвигается на </w:t>
            </w:r>
            <w:r w:rsidRPr="00B1428B">
              <w:rPr>
                <w:color w:val="000000"/>
              </w:rPr>
              <w:t>соразмерный срок предоставления каждого из документов</w:t>
            </w:r>
            <w:r w:rsidRPr="00B1428B">
              <w:t>.</w:t>
            </w:r>
          </w:p>
          <w:p w14:paraId="44A86279" w14:textId="77777777" w:rsidR="00580406" w:rsidRDefault="00580406" w:rsidP="001768B2">
            <w:pPr>
              <w:pStyle w:val="ac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</w:rPr>
            </w:pPr>
            <w:r w:rsidRPr="00495595">
              <w:rPr>
                <w:sz w:val="24"/>
              </w:rPr>
              <w:t xml:space="preserve">В период с 25 числа и по последнее число каждого месяца (включительно) склад Покупателя не осуществляет прием товара, и </w:t>
            </w:r>
            <w:r>
              <w:rPr>
                <w:sz w:val="24"/>
              </w:rPr>
              <w:t>Поставщик</w:t>
            </w:r>
            <w:r w:rsidRPr="00495595">
              <w:rPr>
                <w:sz w:val="24"/>
              </w:rPr>
              <w:t xml:space="preserve"> должен организовать поставку таким образом, чтобы исключить доставку товара Покупателю в эти дни. Все убытки и риски, связанные с нарушением этого условия, несет П</w:t>
            </w:r>
            <w:r>
              <w:rPr>
                <w:sz w:val="24"/>
              </w:rPr>
              <w:t>оставщик</w:t>
            </w:r>
            <w:r w:rsidRPr="00495595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495595">
              <w:rPr>
                <w:sz w:val="24"/>
              </w:rPr>
              <w:t>В случае если окончание срока поставки приходится на любой из дней с 25 числа по последний день месяца включительно, последний день (дата) поставки переносится на ближайший рабочий день следующего месяца. При этом П</w:t>
            </w:r>
            <w:r>
              <w:rPr>
                <w:sz w:val="24"/>
              </w:rPr>
              <w:t>оставщик</w:t>
            </w:r>
            <w:r w:rsidRPr="00495595">
              <w:rPr>
                <w:sz w:val="24"/>
              </w:rPr>
              <w:t xml:space="preserve"> не считается просрочившим поставку.</w:t>
            </w:r>
          </w:p>
          <w:p w14:paraId="0AD694FA" w14:textId="77777777" w:rsidR="00580406" w:rsidRDefault="00580406" w:rsidP="001768B2">
            <w:pPr>
              <w:jc w:val="both"/>
            </w:pPr>
            <w:r>
              <w:t>4</w:t>
            </w:r>
            <w:r w:rsidRPr="004B4183">
              <w:t>. В случае поставки продукции производства иного производителя, отличного от указанного в предложении на участие в процедуре закупки, Покупатель имеет право в одностороннем порядке отказаться от исполнения договора и (или) взыскать штраф в размере 25% от стоимости продукции, поставленной с нарушением данного условия.</w:t>
            </w:r>
          </w:p>
          <w:p w14:paraId="651DE634" w14:textId="77777777" w:rsidR="00580406" w:rsidRPr="004B4183" w:rsidRDefault="00580406" w:rsidP="001768B2">
            <w:pPr>
              <w:jc w:val="both"/>
            </w:pPr>
            <w:r>
              <w:t>5. Качество поставляемого товара должно соответствовать требованиям технических заданий. Гарантийный срок эксплуатации на товар – в соответствии с акцептованным окончательным предложением участника, но не менее 24 месяцев с момента поставки. При замене товара в целом, гарантийный срок исчисляется заново со дня подписания акта об устранении дефекта.</w:t>
            </w:r>
            <w:r w:rsidRPr="004B4183">
              <w:t xml:space="preserve"> </w:t>
            </w:r>
          </w:p>
          <w:p w14:paraId="47153940" w14:textId="77777777" w:rsidR="00580406" w:rsidRPr="004B4183" w:rsidRDefault="00580406" w:rsidP="001768B2">
            <w:pPr>
              <w:jc w:val="both"/>
            </w:pPr>
            <w:r>
              <w:t xml:space="preserve">6. </w:t>
            </w:r>
            <w:r w:rsidRPr="004B4183">
              <w:t>Оплата за продукцию: в соответствии с окончательным акцептованным предложением участника, по факту поставки продукции на склад Покупателя. Датой оплаты считается дата списания денежных средств с расчетного счета Покупателя.</w:t>
            </w:r>
            <w:r>
              <w:t xml:space="preserve"> </w:t>
            </w:r>
            <w:r w:rsidRPr="004B4183">
              <w:lastRenderedPageBreak/>
              <w:t>Покупатель не несет ответственности при перечислении платежа по банковским реквизитам Поставщика, указанным в договоре, если последний неверно указал свои реквизиты.</w:t>
            </w:r>
          </w:p>
          <w:p w14:paraId="1442165B" w14:textId="77777777" w:rsidR="00580406" w:rsidRPr="004B4183" w:rsidRDefault="00580406" w:rsidP="001768B2">
            <w:pPr>
              <w:jc w:val="both"/>
            </w:pPr>
            <w:r w:rsidRPr="004B4183">
              <w:t>7.  При обнаружении недостачи и (или) дефектов продукции при приемке на складе Покупателя и в течение гарантийного срока эксплуатации, Покупатель обязан известить П</w:t>
            </w:r>
            <w:r>
              <w:t>оставщика</w:t>
            </w:r>
            <w:r w:rsidRPr="004B4183">
              <w:t xml:space="preserve"> о выявленных недостаче и (или) дефектах посредством факсимильной связи (по электронной почте). Представитель П</w:t>
            </w:r>
            <w:r>
              <w:t>оставщика</w:t>
            </w:r>
            <w:r w:rsidRPr="004B4183">
              <w:t xml:space="preserve"> должен прибыть в 3-х дневный срок после получения вызова для составления совместного акта. В случае неприбытия представителя П</w:t>
            </w:r>
            <w:r>
              <w:t>оставщика</w:t>
            </w:r>
            <w:r w:rsidRPr="004B4183">
              <w:t xml:space="preserve"> в указанный срок, Акт подписывается Покупателем в одностороннем порядке и является основанием для замены и для ведения претензионно-исковой работы.</w:t>
            </w:r>
          </w:p>
          <w:p w14:paraId="46606D30" w14:textId="77777777" w:rsidR="00580406" w:rsidRPr="004B4183" w:rsidRDefault="00580406" w:rsidP="001768B2">
            <w:pPr>
              <w:jc w:val="both"/>
            </w:pPr>
            <w:r w:rsidRPr="004B4183">
              <w:t>8. Если иное не оговорено в Акте, срок замены или допоставки недостающей продукции устанавливается в 14 календарных дней с даты утверждения Акта.</w:t>
            </w:r>
          </w:p>
          <w:p w14:paraId="7C4992E4" w14:textId="77777777" w:rsidR="00580406" w:rsidRDefault="00580406" w:rsidP="001768B2">
            <w:pPr>
              <w:jc w:val="both"/>
            </w:pPr>
            <w:r w:rsidRPr="004B4183">
              <w:t>9. За нарушение срока, предусмотренного утвержденным Актом, П</w:t>
            </w:r>
            <w:r>
              <w:t>оставщик</w:t>
            </w:r>
            <w:r w:rsidRPr="004B4183">
              <w:t xml:space="preserve"> выплачивает Покупателю пеню в размере 0,</w:t>
            </w:r>
            <w:r>
              <w:t>1</w:t>
            </w:r>
            <w:r w:rsidRPr="004B4183">
              <w:t>% от стоимости Товара, несоответствующего условиям договора, за каждый день просрочки. Выплата пени не освобождает П</w:t>
            </w:r>
            <w:r>
              <w:t>оставщика</w:t>
            </w:r>
            <w:r w:rsidRPr="004B4183">
              <w:t xml:space="preserve"> от исполнения обязательств по данному договору.</w:t>
            </w:r>
          </w:p>
          <w:p w14:paraId="2D952778" w14:textId="77777777" w:rsidR="00580406" w:rsidRPr="00FC0D3A" w:rsidRDefault="00580406" w:rsidP="001768B2">
            <w:pPr>
              <w:keepNext/>
              <w:keepLines/>
              <w:jc w:val="both"/>
              <w:rPr>
                <w:color w:val="FF0000"/>
              </w:rPr>
            </w:pPr>
            <w:r w:rsidRPr="00FC0D3A">
              <w:t>1</w:t>
            </w:r>
            <w:r>
              <w:t>0</w:t>
            </w:r>
            <w:r w:rsidRPr="00FC0D3A">
              <w:t>. Все транспортные и иные расходы, связанные с возвратом, заменой дефектного товара, с допоставкой недостающего товара несет П</w:t>
            </w:r>
            <w:r>
              <w:t>оставщик</w:t>
            </w:r>
            <w:r w:rsidRPr="00FC0D3A">
              <w:t>.</w:t>
            </w:r>
            <w:r w:rsidRPr="00FC0D3A">
              <w:rPr>
                <w:color w:val="000000"/>
              </w:rPr>
              <w:t xml:space="preserve"> Затраты, понесенные Покупателем, возмещаются П</w:t>
            </w:r>
            <w:r>
              <w:rPr>
                <w:color w:val="000000"/>
              </w:rPr>
              <w:t>оставщиком</w:t>
            </w:r>
            <w:r w:rsidRPr="00FC0D3A">
              <w:rPr>
                <w:color w:val="000000"/>
              </w:rPr>
              <w:t xml:space="preserve"> в течение </w:t>
            </w:r>
            <w:r w:rsidRPr="0030357B">
              <w:t xml:space="preserve">30 календарных </w:t>
            </w:r>
            <w:r w:rsidRPr="00FC0D3A">
              <w:rPr>
                <w:color w:val="000000"/>
              </w:rPr>
              <w:t xml:space="preserve">дней с даты предъявления требования Покупателем. </w:t>
            </w:r>
            <w:r w:rsidRPr="00FC0D3A">
              <w:t>В случае нарушения вышеуказанного срока П</w:t>
            </w:r>
            <w:r>
              <w:t>оставщик</w:t>
            </w:r>
            <w:r w:rsidRPr="00FC0D3A">
              <w:t xml:space="preserve"> выплачивает штраф в размере 5% от суммы предъявленного счета.</w:t>
            </w:r>
          </w:p>
          <w:p w14:paraId="4E17FD23" w14:textId="77777777" w:rsidR="00580406" w:rsidRPr="004B4183" w:rsidRDefault="00580406" w:rsidP="001768B2">
            <w:pPr>
              <w:jc w:val="both"/>
            </w:pPr>
            <w:r w:rsidRPr="004B4183">
              <w:t>1</w:t>
            </w:r>
            <w:r>
              <w:t>1</w:t>
            </w:r>
            <w:r w:rsidRPr="004B4183">
              <w:t>. Поставщик обязан возместить Покупателю убытки, причиненные неисполнением или ненадлежащим исполнением обязательств по договору. Убытки взыскиваются в полной сумме сверх неустойки.</w:t>
            </w:r>
          </w:p>
          <w:p w14:paraId="0956F9B1" w14:textId="77777777" w:rsidR="00580406" w:rsidRPr="004B4183" w:rsidRDefault="00580406" w:rsidP="001768B2">
            <w:pPr>
              <w:jc w:val="both"/>
            </w:pPr>
            <w:r w:rsidRPr="004B4183">
              <w:t>1</w:t>
            </w:r>
            <w:r>
              <w:t>2</w:t>
            </w:r>
            <w:r w:rsidRPr="004B4183">
              <w:t>. За несвоевременную поставку (недопоставку) продукции Поставщик уплачивает пеню в размере 0,1% от стоимости непоставленной (недопоставленной) в срок продукции за каждый день просрочки.</w:t>
            </w:r>
          </w:p>
          <w:p w14:paraId="68B5A3D6" w14:textId="77777777" w:rsidR="00580406" w:rsidRPr="004B4183" w:rsidRDefault="00580406" w:rsidP="001768B2">
            <w:pPr>
              <w:jc w:val="both"/>
            </w:pPr>
            <w:r w:rsidRPr="004B4183">
              <w:t>1</w:t>
            </w:r>
            <w:r>
              <w:t>3</w:t>
            </w:r>
            <w:r w:rsidRPr="004B4183">
              <w:t>. За отказ от поставки (не поставку, недопоставку) продукции в соответствии с договором, Поставщик уплачивает Покупателю штраф в размере 10% от стоимости не поставленной продукции.</w:t>
            </w:r>
          </w:p>
          <w:p w14:paraId="1B5B2CD9" w14:textId="77777777" w:rsidR="00580406" w:rsidRPr="004B4183" w:rsidRDefault="00580406" w:rsidP="001768B2">
            <w:pPr>
              <w:jc w:val="both"/>
            </w:pPr>
            <w:r w:rsidRPr="004B4183">
              <w:t>1</w:t>
            </w:r>
            <w:r>
              <w:t>4</w:t>
            </w:r>
            <w:r w:rsidRPr="004B4183">
              <w:t xml:space="preserve">. </w:t>
            </w:r>
            <w:bookmarkStart w:id="1" w:name="_Hlk101780550"/>
            <w:r w:rsidRPr="004B4183">
              <w:t>В случае невыполнения или ненадлежащего выполнения Поставщиком</w:t>
            </w:r>
            <w:r>
              <w:t xml:space="preserve"> </w:t>
            </w:r>
            <w:r w:rsidRPr="004B4183">
              <w:t>своих обязательств по настоящему договору, в том числе при нарушении срока поставки продукции (товара) более чем на 30 календарных дней, Покупатель имеет право в одностороннем порядке отказаться от исполнения договора.</w:t>
            </w:r>
          </w:p>
          <w:p w14:paraId="13D44E16" w14:textId="77777777" w:rsidR="00580406" w:rsidRPr="004B4183" w:rsidRDefault="00580406" w:rsidP="001768B2">
            <w:pPr>
              <w:jc w:val="both"/>
            </w:pPr>
            <w:r w:rsidRPr="004B4183">
              <w:t xml:space="preserve">В случае отказа от поставки, не поставки (недопоставки), нарушения сроков поставки товара Покупатель имеет право на приобретение такого же либо аналогичного товара у другого Поставщика в количестве, необходимом для восполнения не поставленного (недопоставленного), не поставленного в срок товара. Поставщик обязуется возместить в полном объеме убытки, возникшие у Покупателя в связи с приобретением у другого Поставщика товара, в том числе, разницу в цене между ценой не поставленного (недопоставленного), не поставленного </w:t>
            </w:r>
            <w:r w:rsidRPr="004B4183">
              <w:lastRenderedPageBreak/>
              <w:t>в срок товара и ценой взамен приобретенного товара. Указанные убытки должны быть возмещены Поставщиком в течение 30 календарных дней с момента выставления счета Покупателем с приложением подтверждающих документов. За нарушение установленного настоящим пунктом срока Поставщик уплачивает пеню в размере 0,1 % от несвоевременно оплаченной суммы за каждый день просрочки.</w:t>
            </w:r>
          </w:p>
          <w:bookmarkEnd w:id="1"/>
          <w:p w14:paraId="52C45FE2" w14:textId="77777777" w:rsidR="00580406" w:rsidRPr="00FC0D3A" w:rsidRDefault="00580406" w:rsidP="001768B2">
            <w:pPr>
              <w:pStyle w:val="af"/>
              <w:keepNext/>
              <w:keepLines/>
              <w:rPr>
                <w:iCs/>
              </w:rPr>
            </w:pPr>
            <w:r>
              <w:rPr>
                <w:iCs/>
              </w:rPr>
              <w:t xml:space="preserve">15. </w:t>
            </w:r>
            <w:r w:rsidRPr="00FC0D3A">
              <w:rPr>
                <w:iCs/>
              </w:rPr>
              <w:t>«Поставщик» несет ответственность за соответствие товара требованиям технических регламентов Таможенного союза и возмещает «Покупателю» любые убытки, возникшие у Покупателя в связи с невыполнением «Поставщиком» требований по сертификации товара.</w:t>
            </w:r>
          </w:p>
          <w:p w14:paraId="529F3C4A" w14:textId="77777777" w:rsidR="00580406" w:rsidRPr="004B4183" w:rsidRDefault="00580406" w:rsidP="001768B2">
            <w:pPr>
              <w:jc w:val="both"/>
            </w:pPr>
            <w:r w:rsidRPr="004B4183">
              <w:t>1</w:t>
            </w:r>
            <w:r>
              <w:t>6</w:t>
            </w:r>
            <w:r w:rsidRPr="004B4183">
              <w:t>. Поставщик обязан оформлять электронный счет-фактуру по НДС в сроки и в порядке, установленные Налоговым кодексом Республики Беларусь. В случае не выставления либо несвоевременного выставления электронного счета-фактуры по НДС на Портал электронных счетов-фактур в сроки, установленные законодательством, Поставщик оплачивает Покупателю штраф в размере суммы НДС.</w:t>
            </w:r>
          </w:p>
          <w:p w14:paraId="41D8BEE5" w14:textId="77777777" w:rsidR="00580406" w:rsidRDefault="00580406" w:rsidP="001768B2">
            <w:pPr>
              <w:jc w:val="both"/>
            </w:pPr>
            <w:r w:rsidRPr="004B4183">
              <w:t>1</w:t>
            </w:r>
            <w:r>
              <w:t>7</w:t>
            </w:r>
            <w:r w:rsidRPr="004B4183">
              <w:t>.</w:t>
            </w:r>
            <w:r>
              <w:t xml:space="preserve"> </w:t>
            </w:r>
            <w:r w:rsidRPr="004B4183">
              <w:t>Ни одна из сторон не имеет права передавать свои права и обязанности третьим лицам. «Поставщик» обязуется не заключать договоры открытого факторинга. В случае заключения «Поставщиком» договора отрытого факторинга «Поставщик» уплачивает штраф «Покупателю» в размере 25% стоимости продукции.</w:t>
            </w:r>
          </w:p>
          <w:p w14:paraId="33203321" w14:textId="77777777" w:rsidR="00580406" w:rsidRPr="007D44E7" w:rsidRDefault="00580406" w:rsidP="001768B2">
            <w:pPr>
              <w:jc w:val="both"/>
            </w:pPr>
            <w:r w:rsidRPr="007D44E7">
              <w:t>18. Во всем остальном, что не предусмотрено договором, стороны руководствуются действующим законодательством Республики Беларусь.</w:t>
            </w:r>
          </w:p>
        </w:tc>
      </w:tr>
      <w:tr w:rsidR="00580406" w:rsidRPr="004B4183" w14:paraId="6FF0FC6E" w14:textId="77777777" w:rsidTr="001768B2">
        <w:trPr>
          <w:trHeight w:val="1969"/>
        </w:trPr>
        <w:tc>
          <w:tcPr>
            <w:tcW w:w="3119" w:type="dxa"/>
            <w:gridSpan w:val="3"/>
          </w:tcPr>
          <w:p w14:paraId="0AF98919" w14:textId="77777777" w:rsidR="00580406" w:rsidRPr="004B4183" w:rsidRDefault="00580406" w:rsidP="001768B2">
            <w:pPr>
              <w:jc w:val="both"/>
            </w:pPr>
          </w:p>
        </w:tc>
        <w:tc>
          <w:tcPr>
            <w:tcW w:w="6833" w:type="dxa"/>
            <w:gridSpan w:val="3"/>
            <w:vMerge/>
            <w:vAlign w:val="center"/>
          </w:tcPr>
          <w:p w14:paraId="220D3683" w14:textId="77777777" w:rsidR="00580406" w:rsidRPr="004B4183" w:rsidRDefault="00580406" w:rsidP="001768B2">
            <w:pPr>
              <w:jc w:val="both"/>
            </w:pPr>
          </w:p>
        </w:tc>
      </w:tr>
      <w:tr w:rsidR="00580406" w:rsidRPr="004B4183" w14:paraId="55B67341" w14:textId="77777777" w:rsidTr="001768B2">
        <w:trPr>
          <w:trHeight w:val="1969"/>
        </w:trPr>
        <w:tc>
          <w:tcPr>
            <w:tcW w:w="3119" w:type="dxa"/>
            <w:gridSpan w:val="3"/>
          </w:tcPr>
          <w:p w14:paraId="0B10F4AF" w14:textId="77777777" w:rsidR="00580406" w:rsidRPr="004B4183" w:rsidRDefault="00580406" w:rsidP="001768B2">
            <w:pPr>
              <w:jc w:val="both"/>
            </w:pPr>
            <w:r>
              <w:lastRenderedPageBreak/>
              <w:t>Общие требования</w:t>
            </w:r>
          </w:p>
        </w:tc>
        <w:tc>
          <w:tcPr>
            <w:tcW w:w="6833" w:type="dxa"/>
            <w:gridSpan w:val="3"/>
            <w:vAlign w:val="center"/>
          </w:tcPr>
          <w:p w14:paraId="2487A6A2" w14:textId="77777777" w:rsidR="00580406" w:rsidRPr="007D44E7" w:rsidRDefault="00580406" w:rsidP="001768B2">
            <w:pPr>
              <w:pStyle w:val="31"/>
              <w:rPr>
                <w:color w:val="000000"/>
                <w:sz w:val="24"/>
              </w:rPr>
            </w:pPr>
            <w:r w:rsidRPr="007D44E7">
              <w:rPr>
                <w:color w:val="000000"/>
                <w:sz w:val="24"/>
              </w:rPr>
              <w:t xml:space="preserve">      Предложение должно быть отпечатано или написано несмываемыми чернилами и подписано руководителем или иным должностным лицом юридического лица либо другим представителем юридического лица, уполномоченным в полной мере выступать от имени участника при подписании договора. Полномочия должностного лица (кроме руководителя), другого представителя юридического лица на участие в процедуре и на подписание договора от имени юридического лица должны подтверждаться доверенностью (иным документом), копия которого, заверенная руководителем и печатью юридического лица, прилагается к предложению. Предложение, подаваемое индивидуальным предпринимателем, должно быть подписано самим индивидуальным предпринимателем. Подписанными должны быть все страницы предложения, за исключением рекламных материалов.</w:t>
            </w:r>
          </w:p>
          <w:p w14:paraId="03104C27" w14:textId="77777777" w:rsidR="00580406" w:rsidRPr="007D44E7" w:rsidRDefault="00580406" w:rsidP="001768B2">
            <w:pPr>
              <w:pStyle w:val="31"/>
              <w:tabs>
                <w:tab w:val="left" w:pos="490"/>
              </w:tabs>
              <w:ind w:firstLine="432"/>
              <w:rPr>
                <w:color w:val="000000"/>
                <w:sz w:val="24"/>
              </w:rPr>
            </w:pPr>
            <w:r w:rsidRPr="007D44E7">
              <w:rPr>
                <w:color w:val="000000"/>
                <w:sz w:val="24"/>
              </w:rPr>
              <w:t>В предложениях не должно быть никаких исправлений, внесенных между строчками. Исправления, внесенные поверх текста, или стертые (зачеркнутые, замазанные) участки текста будут считаться действительными только в том случае, если эти исправления заверены подписью лица (лиц), подписавшего предложение.</w:t>
            </w:r>
          </w:p>
          <w:p w14:paraId="23462998" w14:textId="77777777" w:rsidR="00580406" w:rsidRPr="007D44E7" w:rsidRDefault="00580406" w:rsidP="001768B2">
            <w:pPr>
              <w:keepNext/>
              <w:jc w:val="both"/>
              <w:rPr>
                <w:color w:val="000000"/>
              </w:rPr>
            </w:pPr>
            <w:r w:rsidRPr="007D44E7">
              <w:rPr>
                <w:color w:val="000000"/>
              </w:rPr>
              <w:t xml:space="preserve">      Все вышеперечисленные требования в равной мере относятся и к документам, являющимся неотъемлемыми частями предложения (заявлению участника на участие в процедуре закупки, спецификации и др.).</w:t>
            </w:r>
          </w:p>
        </w:tc>
      </w:tr>
      <w:tr w:rsidR="00580406" w:rsidRPr="004B4183" w14:paraId="44F46EEA" w14:textId="77777777" w:rsidTr="001768B2">
        <w:trPr>
          <w:trHeight w:val="558"/>
        </w:trPr>
        <w:tc>
          <w:tcPr>
            <w:tcW w:w="3119" w:type="dxa"/>
            <w:gridSpan w:val="3"/>
          </w:tcPr>
          <w:p w14:paraId="53705695" w14:textId="77777777" w:rsidR="00580406" w:rsidRPr="004B4183" w:rsidRDefault="00580406" w:rsidP="001768B2">
            <w:pPr>
              <w:jc w:val="both"/>
            </w:pPr>
            <w:r w:rsidRPr="004B4183">
              <w:lastRenderedPageBreak/>
              <w:t>Иные сведения:</w:t>
            </w:r>
          </w:p>
          <w:p w14:paraId="17B68765" w14:textId="77777777" w:rsidR="00580406" w:rsidRPr="004B4183" w:rsidRDefault="00580406" w:rsidP="001768B2">
            <w:pPr>
              <w:jc w:val="both"/>
            </w:pPr>
          </w:p>
        </w:tc>
        <w:tc>
          <w:tcPr>
            <w:tcW w:w="6833" w:type="dxa"/>
            <w:gridSpan w:val="3"/>
            <w:vAlign w:val="center"/>
          </w:tcPr>
          <w:p w14:paraId="5074EB6F" w14:textId="77777777" w:rsidR="00580406" w:rsidRPr="00FC0D3A" w:rsidRDefault="00580406" w:rsidP="001768B2">
            <w:pPr>
              <w:pStyle w:val="31"/>
              <w:rPr>
                <w:color w:val="000000"/>
                <w:sz w:val="24"/>
              </w:rPr>
            </w:pPr>
            <w:r w:rsidRPr="00FC0D3A">
              <w:rPr>
                <w:color w:val="000000"/>
                <w:sz w:val="24"/>
              </w:rPr>
              <w:t>1. Заказчик может оценивать представленные данные претендентов на любом этапе после истечения срока подачи предложения.</w:t>
            </w:r>
          </w:p>
          <w:p w14:paraId="3078CE94" w14:textId="77777777" w:rsidR="00580406" w:rsidRPr="00FC0D3A" w:rsidRDefault="00580406" w:rsidP="001768B2">
            <w:pPr>
              <w:pStyle w:val="31"/>
              <w:rPr>
                <w:color w:val="000000"/>
                <w:sz w:val="24"/>
              </w:rPr>
            </w:pPr>
            <w:r w:rsidRPr="00FC0D3A">
              <w:rPr>
                <w:color w:val="000000"/>
                <w:sz w:val="24"/>
              </w:rPr>
              <w:t>2. Заказчик вправе потребовать от участника подтвердить свои представленные данные. Подтверждение представленных данных должно быть осуществлено до выбора победителя процедуры путем предоставления соответствующих документов или сведений, запрошенных заказчиком.</w:t>
            </w:r>
          </w:p>
          <w:p w14:paraId="2599C1A9" w14:textId="77777777" w:rsidR="00580406" w:rsidRPr="00FC0D3A" w:rsidRDefault="00580406" w:rsidP="001768B2">
            <w:pPr>
              <w:pStyle w:val="31"/>
              <w:rPr>
                <w:color w:val="000000"/>
                <w:sz w:val="24"/>
              </w:rPr>
            </w:pPr>
            <w:r w:rsidRPr="00FC0D3A">
              <w:rPr>
                <w:color w:val="000000"/>
                <w:sz w:val="24"/>
              </w:rPr>
              <w:t>Участник, не соответствующий требованиям, отказавшийся подтвердить или не подтвердивший свои данные, отстраняется заказчиком от дальнейшего участия в процедуре закупки. Его предложение отклоняется.</w:t>
            </w:r>
          </w:p>
          <w:p w14:paraId="16A72539" w14:textId="77777777" w:rsidR="00580406" w:rsidRPr="00FC0D3A" w:rsidRDefault="00580406" w:rsidP="001768B2">
            <w:pPr>
              <w:jc w:val="both"/>
              <w:rPr>
                <w:color w:val="000000"/>
              </w:rPr>
            </w:pPr>
            <w:r w:rsidRPr="00FC0D3A">
              <w:rPr>
                <w:color w:val="000000"/>
              </w:rPr>
              <w:t>- соответствии этих предложений требованиям процедуры оформления конкурентного листа;</w:t>
            </w:r>
          </w:p>
          <w:p w14:paraId="254BB15C" w14:textId="77777777" w:rsidR="00580406" w:rsidRPr="00FC0D3A" w:rsidRDefault="00580406" w:rsidP="001768B2">
            <w:pPr>
              <w:pStyle w:val="31"/>
              <w:rPr>
                <w:color w:val="000000"/>
                <w:sz w:val="24"/>
              </w:rPr>
            </w:pPr>
            <w:r w:rsidRPr="00FC0D3A">
              <w:rPr>
                <w:color w:val="000000"/>
                <w:sz w:val="24"/>
              </w:rPr>
              <w:t>- поступлении предложений до истечения окончательного срока их предоставления.</w:t>
            </w:r>
          </w:p>
          <w:p w14:paraId="63DFCBFE" w14:textId="77777777" w:rsidR="00580406" w:rsidRPr="00FC0D3A" w:rsidRDefault="00580406" w:rsidP="001768B2">
            <w:pPr>
              <w:jc w:val="both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 w:rsidRPr="00FC0D3A">
              <w:rPr>
                <w:color w:val="000000"/>
              </w:rPr>
              <w:t>4. Заказчик вправе отклонить все предложения до выбора наилучшего из них по</w:t>
            </w:r>
          </w:p>
          <w:p w14:paraId="1BA1CA9C" w14:textId="77777777" w:rsidR="00580406" w:rsidRPr="00FC0D3A" w:rsidRDefault="00580406" w:rsidP="001768B2">
            <w:pPr>
              <w:pStyle w:val="31"/>
              <w:rPr>
                <w:color w:val="000000"/>
                <w:sz w:val="24"/>
              </w:rPr>
            </w:pPr>
            <w:r w:rsidRPr="00FC0D3A">
              <w:rPr>
                <w:color w:val="000000"/>
                <w:sz w:val="24"/>
              </w:rPr>
              <w:t>следующим основаниям:</w:t>
            </w:r>
          </w:p>
          <w:p w14:paraId="28E67566" w14:textId="77777777" w:rsidR="00580406" w:rsidRPr="00FC0D3A" w:rsidRDefault="00580406" w:rsidP="001768B2">
            <w:pPr>
              <w:pStyle w:val="31"/>
              <w:rPr>
                <w:color w:val="000000"/>
                <w:sz w:val="24"/>
              </w:rPr>
            </w:pPr>
            <w:r w:rsidRPr="00FC0D3A">
              <w:rPr>
                <w:color w:val="000000"/>
                <w:sz w:val="24"/>
              </w:rPr>
              <w:t>- в случае утраты заказчиком необходимости приобретения товаров;</w:t>
            </w:r>
          </w:p>
          <w:p w14:paraId="2C32A2C5" w14:textId="77777777" w:rsidR="00580406" w:rsidRPr="00FC0D3A" w:rsidRDefault="00580406" w:rsidP="001768B2">
            <w:pPr>
              <w:pStyle w:val="31"/>
              <w:rPr>
                <w:color w:val="000000"/>
                <w:sz w:val="24"/>
              </w:rPr>
            </w:pPr>
            <w:r w:rsidRPr="00FC0D3A">
              <w:rPr>
                <w:color w:val="000000"/>
                <w:sz w:val="24"/>
              </w:rPr>
              <w:t>- отсутствия финансирования;</w:t>
            </w:r>
          </w:p>
          <w:p w14:paraId="2D9B3BCE" w14:textId="77777777" w:rsidR="00580406" w:rsidRPr="00FC0D3A" w:rsidRDefault="00580406" w:rsidP="001768B2">
            <w:pPr>
              <w:pStyle w:val="31"/>
              <w:rPr>
                <w:color w:val="000000"/>
                <w:sz w:val="24"/>
              </w:rPr>
            </w:pPr>
            <w:r w:rsidRPr="00FC0D3A">
              <w:rPr>
                <w:color w:val="000000"/>
                <w:sz w:val="24"/>
              </w:rPr>
              <w:t>- изменения предмета закупки и (или) требований к квалификационным данным участников процедуры закупки.</w:t>
            </w:r>
          </w:p>
          <w:p w14:paraId="37521851" w14:textId="77777777" w:rsidR="00580406" w:rsidRPr="00FC0D3A" w:rsidRDefault="00580406" w:rsidP="001768B2">
            <w:pPr>
              <w:pStyle w:val="31"/>
              <w:rPr>
                <w:color w:val="000000"/>
                <w:sz w:val="24"/>
              </w:rPr>
            </w:pPr>
            <w:r w:rsidRPr="00FC0D3A">
              <w:rPr>
                <w:color w:val="000000"/>
                <w:sz w:val="24"/>
              </w:rPr>
              <w:t xml:space="preserve">  В этом случае все понесённые расходы, связанные с подготовкой предложений для участия в процедуре, несут участники.</w:t>
            </w:r>
          </w:p>
          <w:p w14:paraId="637BA408" w14:textId="77777777" w:rsidR="00580406" w:rsidRPr="00FC0D3A" w:rsidRDefault="00580406" w:rsidP="001768B2">
            <w:pPr>
              <w:pStyle w:val="31"/>
              <w:rPr>
                <w:color w:val="000000"/>
                <w:sz w:val="24"/>
              </w:rPr>
            </w:pPr>
            <w:r w:rsidRPr="00FC0D3A">
              <w:rPr>
                <w:color w:val="000000"/>
                <w:sz w:val="24"/>
              </w:rPr>
              <w:t xml:space="preserve">  Процедура закупки признается несостоявшейся в случае отклонения всех предложений до выбора наилучшего из них, в том числе как содержащих экономически невыгодные для заказчика условия.</w:t>
            </w:r>
          </w:p>
          <w:p w14:paraId="1950A11F" w14:textId="77777777" w:rsidR="00580406" w:rsidRPr="00FC0D3A" w:rsidRDefault="00580406" w:rsidP="001768B2">
            <w:pPr>
              <w:pStyle w:val="31"/>
              <w:rPr>
                <w:color w:val="000000"/>
                <w:sz w:val="24"/>
              </w:rPr>
            </w:pPr>
            <w:r w:rsidRPr="00FC0D3A">
              <w:rPr>
                <w:color w:val="000000"/>
                <w:sz w:val="24"/>
              </w:rPr>
              <w:t xml:space="preserve">5. </w:t>
            </w:r>
            <w:r w:rsidRPr="0030357B">
              <w:rPr>
                <w:color w:val="000000"/>
                <w:sz w:val="24"/>
              </w:rPr>
              <w:t>Каждый участник вправе предоставить только одно предложение по лоту, которое не может быть им изменено</w:t>
            </w:r>
            <w:r w:rsidRPr="00FC0D3A">
              <w:rPr>
                <w:color w:val="000000"/>
                <w:sz w:val="24"/>
              </w:rPr>
              <w:t>, за исключением снижения цены при проведении переговоров или изменения условий ценового предложения в сторону его улучшения для заказчика (сокращение сроков поставки, улучшение условий оплаты, увеличение гарантийных сроков эксплуатации и т. д.).</w:t>
            </w:r>
          </w:p>
          <w:p w14:paraId="4541F069" w14:textId="77777777" w:rsidR="00580406" w:rsidRPr="00FC0D3A" w:rsidRDefault="00580406" w:rsidP="001768B2">
            <w:pPr>
              <w:pStyle w:val="31"/>
              <w:rPr>
                <w:color w:val="000000"/>
                <w:sz w:val="24"/>
              </w:rPr>
            </w:pPr>
            <w:r w:rsidRPr="00FC0D3A">
              <w:rPr>
                <w:color w:val="000000"/>
                <w:sz w:val="24"/>
              </w:rPr>
              <w:t>6. Заказчик проводит переговоры о снижении цен представленных участниками предложений, а также об изменении иных условий предложений в сторону их улучшения для заказчика (сокращение сроков поставки, улучшение условий оплаты, увеличение гарантийных сроков и т.д.). В ходе проведения переговоров участники вправе снижать цену своего предложения и изменять иные условия своих предложений в сторону их улучшения для заказчика (сокращать сроки поставки, улучшать условия оплаты, увеличивать гарантийные сроки т. д.). При этом участники вправе не направлять своих представителей, а сообщить о снижении цен своих коммерческих предложений (улучшений для заказчика иных условий) посредством направления информации в виде, позволяющем определить ее достоверность и убедиться в ее получении в установленные для процедуры оформления конкурентного листа сроки (почта, электронный документ, факсимильная связь и др.).</w:t>
            </w:r>
          </w:p>
          <w:p w14:paraId="0DB0D74C" w14:textId="77777777" w:rsidR="00580406" w:rsidRPr="00FC0D3A" w:rsidRDefault="00580406" w:rsidP="001768B2">
            <w:pPr>
              <w:pStyle w:val="31"/>
              <w:rPr>
                <w:color w:val="000000"/>
                <w:sz w:val="24"/>
              </w:rPr>
            </w:pPr>
            <w:r w:rsidRPr="00FC0D3A">
              <w:rPr>
                <w:color w:val="000000"/>
                <w:sz w:val="24"/>
              </w:rPr>
              <w:lastRenderedPageBreak/>
              <w:t>Критерием оценки предложений является цена предложения. В случае, если в предложениях нескольких участников содержатся одинаковые цены:</w:t>
            </w:r>
          </w:p>
          <w:p w14:paraId="54402858" w14:textId="77777777" w:rsidR="00580406" w:rsidRPr="00FC0D3A" w:rsidRDefault="00580406" w:rsidP="001768B2">
            <w:pPr>
              <w:pStyle w:val="31"/>
              <w:rPr>
                <w:color w:val="000000"/>
                <w:sz w:val="24"/>
              </w:rPr>
            </w:pPr>
            <w:r w:rsidRPr="00FC0D3A">
              <w:rPr>
                <w:color w:val="000000"/>
                <w:sz w:val="24"/>
              </w:rPr>
              <w:t>- при возможном разделении предмета закупки его количество (объем) пропорционально распределяется между всеми участниками, предоставившими предложения с одинаковой ценой;</w:t>
            </w:r>
          </w:p>
          <w:p w14:paraId="3C58987A" w14:textId="77777777" w:rsidR="00580406" w:rsidRPr="009E7C11" w:rsidRDefault="00580406" w:rsidP="001768B2">
            <w:pPr>
              <w:pStyle w:val="31"/>
              <w:rPr>
                <w:color w:val="000000"/>
                <w:sz w:val="24"/>
              </w:rPr>
            </w:pPr>
            <w:r w:rsidRPr="00FC0D3A">
              <w:rPr>
                <w:color w:val="000000"/>
                <w:sz w:val="24"/>
              </w:rPr>
              <w:t>- при отсутствии возможности разделить предмет закупки поставщиком выбирается тот участник, предложение которого поступило ранее других предложений, содержащих одинаковые цены</w:t>
            </w:r>
            <w:r w:rsidRPr="009E7C11">
              <w:rPr>
                <w:color w:val="000000"/>
                <w:sz w:val="24"/>
              </w:rPr>
              <w:t>.</w:t>
            </w:r>
          </w:p>
          <w:p w14:paraId="2DDE585D" w14:textId="77777777" w:rsidR="00580406" w:rsidRPr="009E7C11" w:rsidRDefault="00580406" w:rsidP="001768B2">
            <w:pPr>
              <w:pStyle w:val="af4"/>
              <w:ind w:left="34" w:right="33"/>
              <w:jc w:val="both"/>
              <w:rPr>
                <w:sz w:val="24"/>
                <w:szCs w:val="24"/>
              </w:rPr>
            </w:pPr>
            <w:r w:rsidRPr="009E7C11">
              <w:rPr>
                <w:color w:val="000000"/>
                <w:sz w:val="24"/>
                <w:szCs w:val="24"/>
              </w:rPr>
              <w:t>7.</w:t>
            </w:r>
            <w:r w:rsidRPr="009E7C11">
              <w:rPr>
                <w:sz w:val="24"/>
                <w:szCs w:val="24"/>
              </w:rPr>
              <w:t xml:space="preserve">  В случае если коммерческое предложение подано только одним участником или в результате отклонения коммерческих предложений осталось предложение только одного участника, комиссия после конечного срока подачи технико-коммерческого предложения   вправе:</w:t>
            </w:r>
          </w:p>
          <w:p w14:paraId="45F0ABAC" w14:textId="77777777" w:rsidR="00580406" w:rsidRPr="009E7C11" w:rsidRDefault="00580406" w:rsidP="001768B2">
            <w:pPr>
              <w:pStyle w:val="af4"/>
              <w:ind w:left="34" w:right="33"/>
              <w:jc w:val="both"/>
              <w:rPr>
                <w:sz w:val="24"/>
                <w:szCs w:val="24"/>
              </w:rPr>
            </w:pPr>
            <w:r w:rsidRPr="009E7C11">
              <w:rPr>
                <w:sz w:val="24"/>
                <w:szCs w:val="24"/>
              </w:rPr>
              <w:t xml:space="preserve">   признать победителем единственного участника, в том числе в отношении части (лота) предмета процедуры закупки оформления конкурентного листа, если его предложение соответствует требованиям документации о закупке и принять решение о заключении с ним соответствующего договора. При этом в случае, если единственный участник, в том числе в отношении части (лота) предмета процедуры закупки, не является производителем или его сбытовой организацией (официальным торговым представителем), он может быть признан победителем при экономической нецелесообразности или невозможности закупки у производителей или их сбытовых организаций (официальных торговых представителей); </w:t>
            </w:r>
          </w:p>
          <w:p w14:paraId="3CF6AEB1" w14:textId="77777777" w:rsidR="00580406" w:rsidRPr="009E7C11" w:rsidRDefault="00580406" w:rsidP="001768B2">
            <w:pPr>
              <w:pStyle w:val="af4"/>
              <w:ind w:left="34" w:right="33"/>
              <w:jc w:val="both"/>
              <w:rPr>
                <w:sz w:val="24"/>
                <w:szCs w:val="24"/>
              </w:rPr>
            </w:pPr>
            <w:r w:rsidRPr="009E7C11">
              <w:rPr>
                <w:sz w:val="24"/>
                <w:szCs w:val="24"/>
              </w:rPr>
              <w:t xml:space="preserve">     признать процедуру закупки оформления конкурентного листа несостоявшейся, в том числе в отношении части(лота) предмета закупки, части объема (количества) предмета закупки либо его части(лота) и рекомендовать заказчику применить к закупке процедуру закупки из одного источника;</w:t>
            </w:r>
          </w:p>
          <w:p w14:paraId="5E988188" w14:textId="77777777" w:rsidR="00580406" w:rsidRDefault="00580406" w:rsidP="001768B2">
            <w:pPr>
              <w:pStyle w:val="af4"/>
              <w:ind w:left="34" w:right="33"/>
              <w:jc w:val="both"/>
              <w:rPr>
                <w:sz w:val="24"/>
                <w:szCs w:val="24"/>
              </w:rPr>
            </w:pPr>
            <w:r w:rsidRPr="009E7C11">
              <w:rPr>
                <w:sz w:val="24"/>
                <w:szCs w:val="24"/>
              </w:rPr>
              <w:t xml:space="preserve">    признать процедуру закупки оформления конкурентного листа несостоявшейся, в том числе в отношении части (лота) предмета закупки, части объема (количества) предмета закупки либо его части (лота) и рекомендовать заказчику применить к закупке повторную процедуру закупки.</w:t>
            </w:r>
          </w:p>
          <w:p w14:paraId="1BAE3851" w14:textId="77777777" w:rsidR="00580406" w:rsidRPr="001030B7" w:rsidRDefault="00580406" w:rsidP="001768B2">
            <w:pPr>
              <w:pStyle w:val="af4"/>
              <w:ind w:left="34" w:right="33" w:firstLine="0"/>
              <w:jc w:val="both"/>
              <w:rPr>
                <w:sz w:val="24"/>
                <w:szCs w:val="24"/>
              </w:rPr>
            </w:pPr>
            <w:r w:rsidRPr="001030B7">
              <w:rPr>
                <w:sz w:val="24"/>
                <w:szCs w:val="24"/>
              </w:rPr>
              <w:t>8. При рассмотрении предложений заказчик отклоняет предложения участников процедуры закупки, не являющихся производителем или его сбытовой организацией (официальным торговым представителем), в случае, если в процедуре закупки участвует не менее двух производителей и (или) сбытовых организаций (официальных торговых представителей) и цена предложения таких участников не ниже цены хотя бы одного участвующего в процедуре закупки производителя и (или) его сбытовой организации (официального торгового представителя).</w:t>
            </w:r>
          </w:p>
          <w:p w14:paraId="05B34336" w14:textId="77777777" w:rsidR="00580406" w:rsidRPr="00FC0D3A" w:rsidRDefault="00580406" w:rsidP="001768B2">
            <w:pPr>
              <w:pStyle w:val="3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  <w:r w:rsidRPr="00FC0D3A">
              <w:rPr>
                <w:color w:val="000000"/>
                <w:sz w:val="24"/>
              </w:rPr>
              <w:t xml:space="preserve">. После принятия решения о выборе поставщика, либо завершения процедуры оформления конкурентного листа с иным результатом, заказчик уведомляет об этом всех участников не позднее дня, следующего за днём принятия решения. Решение о выборе поставщика считается принятым с даты его утверждения руководителем заказчика. </w:t>
            </w:r>
          </w:p>
          <w:p w14:paraId="4926228B" w14:textId="77777777" w:rsidR="00580406" w:rsidRPr="00FC0D3A" w:rsidRDefault="00580406" w:rsidP="001768B2">
            <w:pPr>
              <w:pStyle w:val="3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10</w:t>
            </w:r>
            <w:r w:rsidRPr="00FC0D3A">
              <w:rPr>
                <w:color w:val="000000"/>
                <w:sz w:val="24"/>
              </w:rPr>
              <w:t xml:space="preserve">. Подписанный заказчиком договор направляется выбранному поставщику в течение 5 (пяти) календарных дней. </w:t>
            </w:r>
          </w:p>
          <w:p w14:paraId="5708039D" w14:textId="77777777" w:rsidR="00580406" w:rsidRPr="00FC0D3A" w:rsidRDefault="00580406" w:rsidP="001768B2">
            <w:pPr>
              <w:pStyle w:val="31"/>
              <w:rPr>
                <w:color w:val="000000"/>
                <w:sz w:val="24"/>
              </w:rPr>
            </w:pPr>
            <w:r w:rsidRPr="00FC0D3A">
              <w:rPr>
                <w:color w:val="000000"/>
                <w:sz w:val="24"/>
              </w:rPr>
              <w:t>Договор заключается в течение срока действия коммерческого предложения, но не позднее чем в 5 (пятидневный) срок со дня направления договора выбранному поставщику, на условиях его акцептованного предложения и настоящего Приглашения.</w:t>
            </w:r>
          </w:p>
          <w:p w14:paraId="697F850F" w14:textId="77777777" w:rsidR="00580406" w:rsidRPr="00FC0D3A" w:rsidRDefault="00580406" w:rsidP="001768B2">
            <w:pPr>
              <w:pStyle w:val="3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11. </w:t>
            </w:r>
            <w:r w:rsidRPr="00FC0D3A">
              <w:rPr>
                <w:color w:val="000000"/>
                <w:sz w:val="24"/>
              </w:rPr>
              <w:t>В случае непредставления в указанные сроки заказчику подписанного договора выбранный поставщик признается не подписавшим договор.</w:t>
            </w:r>
          </w:p>
          <w:p w14:paraId="5C208749" w14:textId="77777777" w:rsidR="00580406" w:rsidRPr="00FC0D3A" w:rsidRDefault="00580406" w:rsidP="001768B2">
            <w:pPr>
              <w:pStyle w:val="31"/>
              <w:rPr>
                <w:color w:val="000000"/>
                <w:sz w:val="24"/>
              </w:rPr>
            </w:pPr>
            <w:r w:rsidRPr="00FC0D3A">
              <w:rPr>
                <w:color w:val="000000"/>
                <w:sz w:val="24"/>
              </w:rPr>
              <w:t>Если выбранный поставщик не подписал договор, либо не может его подписать в связи с тем, что в период проведения процедуры прекратил свою деятельность, оказался в процессе ликвидации, разделения, выделения или был признан в установленном порядке экономически несостоятельным (банкротом), за исключением находящегося в процедуре санации, заказчик вправе:</w:t>
            </w:r>
          </w:p>
          <w:p w14:paraId="66F2D881" w14:textId="77777777" w:rsidR="00580406" w:rsidRPr="00FC0D3A" w:rsidRDefault="00580406" w:rsidP="001768B2">
            <w:pPr>
              <w:pStyle w:val="31"/>
              <w:rPr>
                <w:color w:val="000000"/>
                <w:sz w:val="24"/>
              </w:rPr>
            </w:pPr>
            <w:r w:rsidRPr="00FC0D3A">
              <w:rPr>
                <w:color w:val="000000"/>
                <w:sz w:val="24"/>
              </w:rPr>
              <w:t>- выбрать поставщиком участника, предложение которого заняло второе место в процедуре оформления конкурентного листа;</w:t>
            </w:r>
          </w:p>
          <w:p w14:paraId="0D68B6AA" w14:textId="77777777" w:rsidR="00580406" w:rsidRDefault="00580406" w:rsidP="001768B2">
            <w:pPr>
              <w:jc w:val="both"/>
              <w:rPr>
                <w:color w:val="000000"/>
              </w:rPr>
            </w:pPr>
            <w:r w:rsidRPr="00FC0D3A">
              <w:rPr>
                <w:color w:val="000000"/>
              </w:rPr>
              <w:t>- признать процедуру оформления конкурентного листа несостоявшейся и повторно провести процедуру оформления конкурентного листа либо процедуру из одного источника.</w:t>
            </w:r>
          </w:p>
          <w:p w14:paraId="05345D85" w14:textId="77777777" w:rsidR="00580406" w:rsidRPr="005638CD" w:rsidRDefault="00580406" w:rsidP="001768B2">
            <w:pPr>
              <w:jc w:val="both"/>
              <w:rPr>
                <w:color w:val="000000"/>
              </w:rPr>
            </w:pPr>
          </w:p>
        </w:tc>
      </w:tr>
    </w:tbl>
    <w:p w14:paraId="704FD84D" w14:textId="77777777" w:rsidR="00580406" w:rsidRPr="002B5446" w:rsidRDefault="00580406" w:rsidP="00580406">
      <w:pPr>
        <w:keepNext/>
        <w:keepLines/>
        <w:ind w:right="-1"/>
        <w:jc w:val="both"/>
      </w:pPr>
      <w:r w:rsidRPr="002B5446">
        <w:lastRenderedPageBreak/>
        <w:t xml:space="preserve">Документация изложена на </w:t>
      </w:r>
      <w:r>
        <w:t>10</w:t>
      </w:r>
      <w:r w:rsidRPr="002B5446">
        <w:t xml:space="preserve"> листах и имеет идентичное содержание для всех участников.</w:t>
      </w:r>
    </w:p>
    <w:p w14:paraId="422A053F" w14:textId="703AF221" w:rsidR="00580406" w:rsidRDefault="0076592A" w:rsidP="00580406">
      <w:pPr>
        <w:jc w:val="both"/>
      </w:pPr>
      <w:r>
        <w:t>Техническое задание – прилагается.</w:t>
      </w:r>
    </w:p>
    <w:p w14:paraId="611824B7" w14:textId="77777777" w:rsidR="00580406" w:rsidRPr="004B4183" w:rsidRDefault="00580406" w:rsidP="00580406">
      <w:pPr>
        <w:jc w:val="both"/>
      </w:pPr>
    </w:p>
    <w:p w14:paraId="764570B8" w14:textId="77777777" w:rsidR="00580406" w:rsidRPr="004B4183" w:rsidRDefault="00580406" w:rsidP="00580406">
      <w:pPr>
        <w:jc w:val="both"/>
      </w:pPr>
      <w:r w:rsidRPr="004B4183">
        <w:t xml:space="preserve">Зам. начальника </w:t>
      </w:r>
      <w:proofErr w:type="spellStart"/>
      <w:r w:rsidRPr="004B4183">
        <w:t>ОМиСМ</w:t>
      </w:r>
      <w:proofErr w:type="spellEnd"/>
      <w:r w:rsidRPr="004B4183">
        <w:t xml:space="preserve">               </w:t>
      </w:r>
      <w:r w:rsidRPr="005528C0">
        <w:rPr>
          <w:u w:val="single"/>
        </w:rPr>
        <w:t xml:space="preserve">                                     </w:t>
      </w:r>
      <w:r w:rsidRPr="005528C0">
        <w:rPr>
          <w:u w:val="single"/>
        </w:rPr>
        <w:tab/>
      </w:r>
      <w:r w:rsidRPr="004B4183">
        <w:tab/>
      </w:r>
      <w:proofErr w:type="spellStart"/>
      <w:r w:rsidRPr="004B4183">
        <w:t>И.М.Бегун</w:t>
      </w:r>
      <w:proofErr w:type="spellEnd"/>
    </w:p>
    <w:p w14:paraId="610246CA" w14:textId="77777777" w:rsidR="00580406" w:rsidRDefault="00580406" w:rsidP="00580406">
      <w:pPr>
        <w:jc w:val="both"/>
      </w:pPr>
    </w:p>
    <w:p w14:paraId="2F62AEA4" w14:textId="77777777" w:rsidR="00580406" w:rsidRPr="004B4183" w:rsidRDefault="00580406" w:rsidP="00580406">
      <w:pPr>
        <w:jc w:val="both"/>
      </w:pPr>
      <w:r w:rsidRPr="004B4183">
        <w:t xml:space="preserve">Инженер </w:t>
      </w:r>
      <w:proofErr w:type="spellStart"/>
      <w:r w:rsidRPr="004B4183">
        <w:t>ОМиСМ</w:t>
      </w:r>
      <w:proofErr w:type="spellEnd"/>
      <w:r w:rsidRPr="004B4183">
        <w:tab/>
      </w:r>
      <w:r w:rsidRPr="004B4183">
        <w:tab/>
      </w:r>
      <w:r w:rsidRPr="004B4183">
        <w:tab/>
        <w:t>________________________</w:t>
      </w:r>
      <w:r w:rsidRPr="004B4183">
        <w:tab/>
      </w:r>
      <w:proofErr w:type="spellStart"/>
      <w:r w:rsidRPr="004B4183">
        <w:t>О.М.Синкевич</w:t>
      </w:r>
      <w:proofErr w:type="spellEnd"/>
    </w:p>
    <w:p w14:paraId="03B59EF8" w14:textId="77777777" w:rsidR="003571A3" w:rsidRDefault="003571A3"/>
    <w:sectPr w:rsidR="003571A3" w:rsidSect="00580406">
      <w:footerReference w:type="even" r:id="rId8"/>
      <w:footerReference w:type="default" r:id="rId9"/>
      <w:pgSz w:w="11906" w:h="16838" w:code="9"/>
      <w:pgMar w:top="993" w:right="567" w:bottom="851" w:left="1588" w:header="680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4A6DA" w14:textId="77777777" w:rsidR="002A4901" w:rsidRDefault="002A4901">
      <w:r>
        <w:separator/>
      </w:r>
    </w:p>
  </w:endnote>
  <w:endnote w:type="continuationSeparator" w:id="0">
    <w:p w14:paraId="118F1FB6" w14:textId="77777777" w:rsidR="002A4901" w:rsidRDefault="002A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9BB2" w14:textId="77777777" w:rsidR="002962B4" w:rsidRDefault="00000000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65ABFEDD" w14:textId="77777777" w:rsidR="002962B4" w:rsidRDefault="002962B4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59FAE" w14:textId="77777777" w:rsidR="002962B4" w:rsidRDefault="00000000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</w:t>
    </w:r>
    <w:r>
      <w:rPr>
        <w:rStyle w:val="af3"/>
      </w:rPr>
      <w:fldChar w:fldCharType="end"/>
    </w:r>
  </w:p>
  <w:p w14:paraId="217B88F1" w14:textId="77777777" w:rsidR="002962B4" w:rsidRDefault="002962B4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F5328" w14:textId="77777777" w:rsidR="002A4901" w:rsidRDefault="002A4901">
      <w:r>
        <w:separator/>
      </w:r>
    </w:p>
  </w:footnote>
  <w:footnote w:type="continuationSeparator" w:id="0">
    <w:p w14:paraId="519E4FE0" w14:textId="77777777" w:rsidR="002A4901" w:rsidRDefault="002A4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06"/>
    <w:rsid w:val="002962B4"/>
    <w:rsid w:val="002A4901"/>
    <w:rsid w:val="003017F6"/>
    <w:rsid w:val="003571A3"/>
    <w:rsid w:val="00521833"/>
    <w:rsid w:val="00580406"/>
    <w:rsid w:val="0076592A"/>
    <w:rsid w:val="007F4B2F"/>
    <w:rsid w:val="00801B14"/>
    <w:rsid w:val="00933296"/>
    <w:rsid w:val="00D6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6EFE"/>
  <w15:chartTrackingRefBased/>
  <w15:docId w15:val="{94D42043-99DD-44B1-853D-6B475DFD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40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0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4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4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4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4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0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0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04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04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04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04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04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04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04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0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0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0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04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04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04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0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04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0406"/>
    <w:rPr>
      <w:b/>
      <w:bCs/>
      <w:smallCaps/>
      <w:color w:val="0F4761" w:themeColor="accent1" w:themeShade="BF"/>
      <w:spacing w:val="5"/>
    </w:rPr>
  </w:style>
  <w:style w:type="paragraph" w:styleId="31">
    <w:name w:val="Body Text 3"/>
    <w:basedOn w:val="a"/>
    <w:link w:val="32"/>
    <w:rsid w:val="00580406"/>
    <w:pPr>
      <w:jc w:val="both"/>
    </w:pPr>
    <w:rPr>
      <w:sz w:val="26"/>
    </w:rPr>
  </w:style>
  <w:style w:type="character" w:customStyle="1" w:styleId="32">
    <w:name w:val="Основной текст 3 Знак"/>
    <w:basedOn w:val="a0"/>
    <w:link w:val="31"/>
    <w:rsid w:val="00580406"/>
    <w:rPr>
      <w:rFonts w:ascii="Times New Roman" w:eastAsia="Times New Roman" w:hAnsi="Times New Roman" w:cs="Times New Roman"/>
      <w:kern w:val="0"/>
      <w:sz w:val="26"/>
      <w:lang w:eastAsia="ru-RU"/>
      <w14:ligatures w14:val="none"/>
    </w:rPr>
  </w:style>
  <w:style w:type="paragraph" w:styleId="ac">
    <w:name w:val="Body Text Indent"/>
    <w:basedOn w:val="a"/>
    <w:link w:val="ad"/>
    <w:rsid w:val="00580406"/>
    <w:pPr>
      <w:ind w:left="5040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580406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styleId="ae">
    <w:name w:val="Hyperlink"/>
    <w:rsid w:val="00580406"/>
    <w:rPr>
      <w:color w:val="0000FF"/>
      <w:u w:val="single"/>
    </w:rPr>
  </w:style>
  <w:style w:type="paragraph" w:styleId="af">
    <w:name w:val="Body Text"/>
    <w:basedOn w:val="a"/>
    <w:link w:val="af0"/>
    <w:rsid w:val="00580406"/>
    <w:pPr>
      <w:tabs>
        <w:tab w:val="left" w:pos="0"/>
      </w:tabs>
      <w:jc w:val="both"/>
    </w:pPr>
  </w:style>
  <w:style w:type="character" w:customStyle="1" w:styleId="af0">
    <w:name w:val="Основной текст Знак"/>
    <w:basedOn w:val="a0"/>
    <w:link w:val="af"/>
    <w:rsid w:val="00580406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1">
    <w:name w:val="footer"/>
    <w:basedOn w:val="a"/>
    <w:link w:val="af2"/>
    <w:rsid w:val="00580406"/>
    <w:pPr>
      <w:tabs>
        <w:tab w:val="center" w:pos="4153"/>
        <w:tab w:val="right" w:pos="8306"/>
      </w:tabs>
    </w:pPr>
    <w:rPr>
      <w:sz w:val="20"/>
    </w:rPr>
  </w:style>
  <w:style w:type="character" w:customStyle="1" w:styleId="af2">
    <w:name w:val="Нижний колонтитул Знак"/>
    <w:basedOn w:val="a0"/>
    <w:link w:val="af1"/>
    <w:rsid w:val="00580406"/>
    <w:rPr>
      <w:rFonts w:ascii="Times New Roman" w:eastAsia="Times New Roman" w:hAnsi="Times New Roman" w:cs="Times New Roman"/>
      <w:kern w:val="0"/>
      <w:sz w:val="20"/>
      <w:lang w:eastAsia="ru-RU"/>
      <w14:ligatures w14:val="none"/>
    </w:rPr>
  </w:style>
  <w:style w:type="character" w:styleId="af3">
    <w:name w:val="page number"/>
    <w:basedOn w:val="a0"/>
    <w:rsid w:val="00580406"/>
  </w:style>
  <w:style w:type="paragraph" w:styleId="af4">
    <w:name w:val="Block Text"/>
    <w:basedOn w:val="a"/>
    <w:rsid w:val="00580406"/>
    <w:pPr>
      <w:ind w:left="-76" w:right="-68" w:firstLine="76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to@kali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o@kali.b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3937</Words>
  <Characters>22441</Characters>
  <Application>Microsoft Office Word</Application>
  <DocSecurity>0</DocSecurity>
  <Lines>187</Lines>
  <Paragraphs>52</Paragraphs>
  <ScaleCrop>false</ScaleCrop>
  <Company>JSC</Company>
  <LinksUpToDate>false</LinksUpToDate>
  <CharactersWithSpaces>26326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Синкевич Ольга Михайловна</dc:creator>
  <cp:keywords/>
  <dc:description/>
  <cp:lastModifiedBy>Синкевич Ольга Михайловна</cp:lastModifiedBy>
  <cp:revision>5</cp:revision>
  <cp:lastPrinted>2025-10-14T12:31:00Z</cp:lastPrinted>
  <dcterms:created xsi:type="dcterms:W3CDTF">2025-10-14T10:34:00Z</dcterms:created>
  <dcterms:modified xsi:type="dcterms:W3CDTF">2025-10-14T12:31:00Z</dcterms:modified>
</cp:coreProperties>
</file>